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B6" w:rsidRDefault="003D5AB6">
      <w:pPr>
        <w:pStyle w:val="Title"/>
        <w:shd w:val="clear" w:color="auto" w:fill="E0E0E0"/>
      </w:pPr>
      <w:r>
        <w:t xml:space="preserve">Household Relocation Expense Allocation and Procedures </w:t>
      </w:r>
    </w:p>
    <w:p w:rsidR="003D5AB6" w:rsidRDefault="003D5AB6">
      <w:pPr>
        <w:rPr>
          <w:rFonts w:ascii="Tms Rmn" w:hAnsi="Tms Rmn"/>
        </w:rPr>
      </w:pPr>
    </w:p>
    <w:p w:rsidR="003D5AB6" w:rsidRDefault="003D5AB6">
      <w:pPr>
        <w:tabs>
          <w:tab w:val="left" w:pos="5760"/>
        </w:tabs>
        <w:rPr>
          <w:rFonts w:ascii="Tms Rmn" w:hAnsi="Tms Rmn"/>
        </w:rPr>
      </w:pPr>
      <w:r>
        <w:rPr>
          <w:rFonts w:ascii="Tms Rmn" w:hAnsi="Tms Rmn"/>
        </w:rPr>
        <w:t xml:space="preserve">Following are the SFSU relocation procedures for new </w:t>
      </w:r>
      <w:r w:rsidR="000563DA">
        <w:rPr>
          <w:rFonts w:ascii="Tms Rmn" w:hAnsi="Tms Rmn"/>
        </w:rPr>
        <w:t>Executive Level Administrators</w:t>
      </w:r>
      <w:r>
        <w:rPr>
          <w:rFonts w:ascii="Tms Rmn" w:hAnsi="Tms Rmn"/>
        </w:rPr>
        <w:t xml:space="preserve"> </w:t>
      </w:r>
      <w:r w:rsidR="00146D7D">
        <w:rPr>
          <w:rFonts w:ascii="Tms Rmn" w:hAnsi="Tms Rmn"/>
        </w:rPr>
        <w:t xml:space="preserve">and tenure track faculty </w:t>
      </w:r>
      <w:r>
        <w:rPr>
          <w:rFonts w:ascii="Tms Rmn" w:hAnsi="Tms Rmn"/>
        </w:rPr>
        <w:t xml:space="preserve">who will be moving to the San Francisco Bay Area. Household goods relocation and travel of the individual to his/her new home require compliance with both IRS and CSU regulations. We have designed these internal procedures for our campus to assist the </w:t>
      </w:r>
      <w:r w:rsidR="00146D7D">
        <w:rPr>
          <w:rFonts w:ascii="Tms Rmn" w:hAnsi="Tms Rmn"/>
        </w:rPr>
        <w:t>employees</w:t>
      </w:r>
      <w:r>
        <w:rPr>
          <w:rFonts w:ascii="Tms Rmn" w:hAnsi="Tms Rmn"/>
        </w:rPr>
        <w:t xml:space="preserve"> and to ensure that the campus meets the requirements of regulatory agencies. </w:t>
      </w:r>
    </w:p>
    <w:p w:rsidR="003D5AB6" w:rsidRDefault="003D5AB6">
      <w:pPr>
        <w:tabs>
          <w:tab w:val="left" w:pos="5760"/>
        </w:tabs>
        <w:rPr>
          <w:rFonts w:ascii="Tms Rmn" w:hAnsi="Tms Rmn"/>
        </w:rPr>
      </w:pPr>
    </w:p>
    <w:p w:rsidR="000563DA" w:rsidRDefault="001B1E84">
      <w:pPr>
        <w:tabs>
          <w:tab w:val="left" w:pos="5760"/>
        </w:tabs>
        <w:rPr>
          <w:rFonts w:ascii="Tms Rmn" w:hAnsi="Tms Rmn"/>
          <w:b/>
          <w:u w:val="single"/>
        </w:rPr>
      </w:pPr>
      <w:r>
        <w:rPr>
          <w:rFonts w:ascii="Tms Rmn" w:hAnsi="Tms Rmn"/>
          <w:b/>
          <w:u w:val="single"/>
        </w:rPr>
        <w:t>Household Relocation Contact</w:t>
      </w:r>
      <w:r w:rsidR="003D5AB6">
        <w:rPr>
          <w:rFonts w:ascii="Tms Rmn" w:hAnsi="Tms Rmn"/>
          <w:b/>
          <w:u w:val="single"/>
        </w:rPr>
        <w:t xml:space="preserve"> for new </w:t>
      </w:r>
      <w:r w:rsidR="000563DA">
        <w:rPr>
          <w:rFonts w:ascii="Tms Rmn" w:hAnsi="Tms Rmn"/>
          <w:b/>
          <w:u w:val="single"/>
        </w:rPr>
        <w:t>Executive Level Administrators</w:t>
      </w:r>
      <w:r w:rsidR="003D5AB6">
        <w:rPr>
          <w:rFonts w:ascii="Tms Rmn" w:hAnsi="Tms Rmn"/>
          <w:b/>
          <w:u w:val="single"/>
        </w:rPr>
        <w:t>:</w:t>
      </w:r>
    </w:p>
    <w:p w:rsidR="000563DA" w:rsidRPr="000563DA" w:rsidRDefault="000563DA" w:rsidP="000563DA">
      <w:pPr>
        <w:tabs>
          <w:tab w:val="left" w:pos="2880"/>
          <w:tab w:val="left" w:pos="5760"/>
        </w:tabs>
        <w:rPr>
          <w:rFonts w:ascii="Tms Rmn" w:hAnsi="Tms Rmn"/>
        </w:rPr>
      </w:pPr>
      <w:r w:rsidRPr="000563DA">
        <w:rPr>
          <w:rFonts w:ascii="Tms Rmn" w:hAnsi="Tms Rmn"/>
        </w:rPr>
        <w:t xml:space="preserve">Marianne Papa  </w:t>
      </w:r>
      <w:r>
        <w:rPr>
          <w:rFonts w:ascii="Tms Rmn" w:hAnsi="Tms Rmn"/>
        </w:rPr>
        <w:t xml:space="preserve">   </w:t>
      </w:r>
      <w:hyperlink r:id="rId8" w:history="1">
        <w:r w:rsidRPr="000563DA">
          <w:rPr>
            <w:rStyle w:val="Hyperlink"/>
            <w:rFonts w:ascii="Tms Rmn" w:hAnsi="Tms Rmn"/>
          </w:rPr>
          <w:t>mmango@sfsu.edu</w:t>
        </w:r>
      </w:hyperlink>
    </w:p>
    <w:p w:rsidR="00146D7D" w:rsidRDefault="000563DA">
      <w:pPr>
        <w:tabs>
          <w:tab w:val="left" w:pos="2880"/>
          <w:tab w:val="left" w:pos="5760"/>
        </w:tabs>
        <w:rPr>
          <w:rFonts w:ascii="Tms Rmn" w:hAnsi="Tms Rmn"/>
        </w:rPr>
      </w:pPr>
      <w:r>
        <w:rPr>
          <w:rFonts w:ascii="Tms Rmn" w:hAnsi="Tms Rmn"/>
        </w:rPr>
        <w:t>Steve Blecha</w:t>
      </w:r>
      <w:r w:rsidR="006E5C67">
        <w:rPr>
          <w:rFonts w:ascii="Tms Rmn" w:hAnsi="Tms Rmn"/>
        </w:rPr>
        <w:t xml:space="preserve">        </w:t>
      </w:r>
      <w:hyperlink r:id="rId9" w:history="1">
        <w:r w:rsidRPr="000563DA">
          <w:rPr>
            <w:rStyle w:val="Hyperlink"/>
            <w:rFonts w:ascii="Tms Rmn" w:hAnsi="Tms Rmn"/>
          </w:rPr>
          <w:t>sblecha@sfsu.edu</w:t>
        </w:r>
      </w:hyperlink>
      <w:r w:rsidR="006E5C67">
        <w:rPr>
          <w:rFonts w:ascii="Tms Rmn" w:hAnsi="Tms Rmn"/>
        </w:rPr>
        <w:t xml:space="preserve">     </w:t>
      </w:r>
    </w:p>
    <w:p w:rsidR="00146D7D" w:rsidRDefault="00146D7D">
      <w:pPr>
        <w:tabs>
          <w:tab w:val="left" w:pos="2880"/>
          <w:tab w:val="left" w:pos="5760"/>
        </w:tabs>
        <w:rPr>
          <w:rFonts w:ascii="Tms Rmn" w:hAnsi="Tms Rmn"/>
        </w:rPr>
      </w:pPr>
    </w:p>
    <w:p w:rsidR="003D5AB6" w:rsidRDefault="00146D7D">
      <w:pPr>
        <w:tabs>
          <w:tab w:val="left" w:pos="2880"/>
          <w:tab w:val="left" w:pos="5760"/>
        </w:tabs>
        <w:rPr>
          <w:rFonts w:ascii="Tms Rmn" w:hAnsi="Tms Rmn"/>
        </w:rPr>
      </w:pPr>
      <w:r>
        <w:rPr>
          <w:rFonts w:ascii="Tms Rmn" w:hAnsi="Tms Rmn"/>
        </w:rPr>
        <w:t xml:space="preserve">Each new Executive Level Administrator who is hired from outside the San Francisco Bay Area will be contacted personally.  The purpose of this contact is to assist the new employee with planning his/her move and to ensure that all necessary paperwork is processed. Any travel reimbursement must be pre-approved and documented in the official offer letter.  </w:t>
      </w:r>
      <w:r w:rsidR="006E5C67">
        <w:rPr>
          <w:rFonts w:ascii="Tms Rmn" w:hAnsi="Tms Rmn"/>
        </w:rPr>
        <w:t xml:space="preserve">   </w:t>
      </w:r>
    </w:p>
    <w:p w:rsidR="00146D7D" w:rsidRDefault="00146D7D">
      <w:pPr>
        <w:tabs>
          <w:tab w:val="left" w:pos="2880"/>
          <w:tab w:val="left" w:pos="5760"/>
        </w:tabs>
        <w:rPr>
          <w:rFonts w:ascii="Tms Rmn" w:hAnsi="Tms Rmn"/>
        </w:rPr>
      </w:pPr>
    </w:p>
    <w:p w:rsidR="00146D7D" w:rsidRDefault="00146D7D" w:rsidP="00146D7D">
      <w:pPr>
        <w:tabs>
          <w:tab w:val="left" w:pos="5760"/>
        </w:tabs>
        <w:rPr>
          <w:rFonts w:ascii="Tms Rmn" w:hAnsi="Tms Rmn"/>
          <w:b/>
          <w:u w:val="single"/>
        </w:rPr>
      </w:pPr>
      <w:r>
        <w:rPr>
          <w:rFonts w:ascii="Tms Rmn" w:hAnsi="Tms Rmn"/>
          <w:b/>
          <w:u w:val="single"/>
        </w:rPr>
        <w:t>Household Relocation Contact for new tenure track faculty:</w:t>
      </w:r>
      <w:bookmarkStart w:id="0" w:name="_GoBack"/>
      <w:bookmarkEnd w:id="0"/>
    </w:p>
    <w:p w:rsidR="00146D7D" w:rsidRDefault="00C756F6" w:rsidP="00146D7D">
      <w:pPr>
        <w:tabs>
          <w:tab w:val="left" w:pos="2880"/>
          <w:tab w:val="left" w:pos="5760"/>
        </w:tabs>
        <w:rPr>
          <w:rFonts w:ascii="Tms Rmn" w:hAnsi="Tms Rmn"/>
        </w:rPr>
      </w:pPr>
      <w:r>
        <w:rPr>
          <w:rFonts w:ascii="Tms Rmn" w:hAnsi="Tms Rmn"/>
        </w:rPr>
        <w:t>Dwayne Banks</w:t>
      </w:r>
      <w:r w:rsidR="00146D7D">
        <w:rPr>
          <w:rFonts w:ascii="Tms Rmn" w:hAnsi="Tms Rmn"/>
        </w:rPr>
        <w:t xml:space="preserve">        </w:t>
      </w:r>
      <w:hyperlink r:id="rId10" w:history="1">
        <w:r w:rsidRPr="00C756F6">
          <w:rPr>
            <w:rStyle w:val="Hyperlink"/>
          </w:rPr>
          <w:t>dbanks@sfsu.edu</w:t>
        </w:r>
      </w:hyperlink>
      <w:r w:rsidR="00146D7D">
        <w:rPr>
          <w:rFonts w:ascii="Tms Rmn" w:hAnsi="Tms Rmn"/>
        </w:rPr>
        <w:t xml:space="preserve">        </w:t>
      </w:r>
    </w:p>
    <w:p w:rsidR="003D5AB6" w:rsidRDefault="003D5AB6">
      <w:pPr>
        <w:tabs>
          <w:tab w:val="left" w:pos="2880"/>
          <w:tab w:val="left" w:pos="5760"/>
        </w:tabs>
        <w:rPr>
          <w:rFonts w:ascii="Tms Rmn" w:hAnsi="Tms Rmn"/>
        </w:rPr>
      </w:pPr>
      <w:r>
        <w:rPr>
          <w:rFonts w:ascii="Tms Rmn" w:hAnsi="Tms Rmn"/>
        </w:rPr>
        <w:tab/>
      </w:r>
      <w:r>
        <w:rPr>
          <w:rFonts w:ascii="Tms Rmn" w:hAnsi="Tms Rmn"/>
        </w:rPr>
        <w:tab/>
      </w:r>
    </w:p>
    <w:p w:rsidR="00146D7D" w:rsidRDefault="00146D7D" w:rsidP="00146D7D">
      <w:pPr>
        <w:tabs>
          <w:tab w:val="left" w:pos="2880"/>
          <w:tab w:val="left" w:pos="5760"/>
        </w:tabs>
        <w:rPr>
          <w:rFonts w:ascii="Tms Rmn" w:hAnsi="Tms Rmn"/>
        </w:rPr>
      </w:pPr>
      <w:r>
        <w:rPr>
          <w:rFonts w:ascii="Tms Rmn" w:hAnsi="Tms Rmn"/>
        </w:rPr>
        <w:t xml:space="preserve">Each new tenure track faculty person who is hired from outside the San Francisco Bay Area will be contacted personally.  The purpose of this contact is to assist the new employee with planning his/her move and to ensure that all necessary paperwork is processed. Deans are asked to provide the phone, address, and email information of all new tenure track faculty eligible for relocation assistance. </w:t>
      </w:r>
    </w:p>
    <w:p w:rsidR="003D5AB6" w:rsidRDefault="003D5AB6">
      <w:pPr>
        <w:tabs>
          <w:tab w:val="left" w:pos="2880"/>
          <w:tab w:val="left" w:pos="5760"/>
        </w:tabs>
        <w:rPr>
          <w:rFonts w:ascii="Tms Rmn" w:hAnsi="Tms Rmn"/>
        </w:rPr>
      </w:pPr>
    </w:p>
    <w:p w:rsidR="003D5AB6" w:rsidRDefault="003D5AB6">
      <w:pPr>
        <w:tabs>
          <w:tab w:val="left" w:pos="2880"/>
          <w:tab w:val="left" w:pos="5760"/>
        </w:tabs>
        <w:rPr>
          <w:rFonts w:ascii="Tms Rmn" w:hAnsi="Tms Rmn"/>
          <w:b/>
        </w:rPr>
      </w:pPr>
      <w:r>
        <w:rPr>
          <w:rFonts w:ascii="Tms Rmn" w:hAnsi="Tms Rmn"/>
          <w:b/>
        </w:rPr>
        <w:t>Governing Policy:</w:t>
      </w:r>
    </w:p>
    <w:p w:rsidR="003D5AB6" w:rsidRDefault="003D5AB6">
      <w:pPr>
        <w:tabs>
          <w:tab w:val="left" w:pos="2880"/>
          <w:tab w:val="left" w:pos="5760"/>
        </w:tabs>
        <w:rPr>
          <w:rFonts w:ascii="Tms Rmn" w:hAnsi="Tms Rmn"/>
        </w:rPr>
      </w:pPr>
      <w:r>
        <w:rPr>
          <w:rFonts w:ascii="Tms Rmn" w:hAnsi="Tms Rmn"/>
        </w:rPr>
        <w:t xml:space="preserve">Refer to </w:t>
      </w:r>
      <w:r w:rsidR="00496C72">
        <w:rPr>
          <w:rFonts w:ascii="Tms Rmn" w:hAnsi="Tms Rmn"/>
        </w:rPr>
        <w:t>Updated Moving &amp; Relocation Policy &amp; Updated CSU Internal Procedures Governing Moving &amp; Relocation Expenses (HR 201</w:t>
      </w:r>
      <w:r w:rsidR="00340F5B">
        <w:rPr>
          <w:rFonts w:ascii="Tms Rmn" w:hAnsi="Tms Rmn"/>
        </w:rPr>
        <w:t>8</w:t>
      </w:r>
      <w:r w:rsidR="00496C72">
        <w:rPr>
          <w:rFonts w:ascii="Tms Rmn" w:hAnsi="Tms Rmn"/>
        </w:rPr>
        <w:t>-0</w:t>
      </w:r>
      <w:r w:rsidR="00340F5B">
        <w:rPr>
          <w:rFonts w:ascii="Tms Rmn" w:hAnsi="Tms Rmn"/>
        </w:rPr>
        <w:t>7</w:t>
      </w:r>
      <w:r w:rsidR="00496C72">
        <w:rPr>
          <w:rFonts w:ascii="Tms Rmn" w:hAnsi="Tms Rmn"/>
        </w:rPr>
        <w:t>) memo, Tax Information Changes to Moving &amp; Relocation Expenses (Technical Letter 201</w:t>
      </w:r>
      <w:r w:rsidR="00C96A47">
        <w:rPr>
          <w:rFonts w:ascii="Tms Rmn" w:hAnsi="Tms Rmn"/>
        </w:rPr>
        <w:t>9</w:t>
      </w:r>
      <w:r w:rsidR="00340F5B">
        <w:rPr>
          <w:rFonts w:ascii="Tms Rmn" w:hAnsi="Tms Rmn"/>
        </w:rPr>
        <w:t>-0</w:t>
      </w:r>
      <w:r w:rsidR="00C96A47">
        <w:rPr>
          <w:rFonts w:ascii="Tms Rmn" w:hAnsi="Tms Rmn"/>
        </w:rPr>
        <w:t>2</w:t>
      </w:r>
      <w:r w:rsidR="00496C72">
        <w:rPr>
          <w:rFonts w:ascii="Tms Rmn" w:hAnsi="Tms Rmn"/>
        </w:rPr>
        <w:t>)</w:t>
      </w:r>
      <w:r>
        <w:rPr>
          <w:rFonts w:ascii="Tms Rmn" w:hAnsi="Tms Rmn"/>
        </w:rPr>
        <w:t>, the SFSU Travel Policies and Procedures, and this document for policies governing household goods relocation.</w:t>
      </w:r>
    </w:p>
    <w:p w:rsidR="003D5AB6" w:rsidRDefault="003D5AB6">
      <w:pPr>
        <w:tabs>
          <w:tab w:val="left" w:pos="2880"/>
          <w:tab w:val="left" w:pos="5760"/>
        </w:tabs>
        <w:rPr>
          <w:rFonts w:ascii="Tms Rmn" w:hAnsi="Tms Rmn"/>
        </w:rPr>
      </w:pPr>
    </w:p>
    <w:p w:rsidR="003D5AB6" w:rsidRDefault="003D5AB6">
      <w:pPr>
        <w:tabs>
          <w:tab w:val="left" w:pos="5760"/>
        </w:tabs>
        <w:rPr>
          <w:rFonts w:ascii="Tms Rmn" w:hAnsi="Tms Rmn"/>
          <w:b/>
          <w:u w:val="single"/>
        </w:rPr>
      </w:pPr>
      <w:r>
        <w:rPr>
          <w:rFonts w:ascii="Tms Rmn" w:hAnsi="Tms Rmn"/>
          <w:b/>
          <w:u w:val="single"/>
        </w:rPr>
        <w:t>Direct Billing Arrangements with Moving Van Lines:</w:t>
      </w:r>
    </w:p>
    <w:p w:rsidR="0051335A" w:rsidRPr="0051335A" w:rsidRDefault="0051335A">
      <w:pPr>
        <w:tabs>
          <w:tab w:val="left" w:pos="5760"/>
        </w:tabs>
        <w:rPr>
          <w:rFonts w:ascii="Tms Rmn" w:hAnsi="Tms Rmn"/>
          <w:b/>
          <w:i/>
          <w:u w:val="single"/>
        </w:rPr>
      </w:pPr>
      <w:r w:rsidRPr="0051335A">
        <w:rPr>
          <w:i/>
        </w:rPr>
        <w:t>We highly encourage getting two estimates in order to make an informed decision about the pending move. New employees may either contact the van lines listed below or companies of their own choosing</w:t>
      </w:r>
      <w:r w:rsidR="00EF4426">
        <w:rPr>
          <w:i/>
        </w:rPr>
        <w:t>.</w:t>
      </w:r>
    </w:p>
    <w:p w:rsidR="0051335A" w:rsidRDefault="0051335A">
      <w:pPr>
        <w:tabs>
          <w:tab w:val="left" w:pos="5760"/>
        </w:tabs>
        <w:rPr>
          <w:rFonts w:ascii="Tms Rmn" w:hAnsi="Tms Rmn"/>
          <w:b/>
          <w:u w:val="single"/>
        </w:rPr>
      </w:pPr>
    </w:p>
    <w:p w:rsidR="003D5AB6" w:rsidRDefault="003D5AB6">
      <w:pPr>
        <w:tabs>
          <w:tab w:val="left" w:pos="5760"/>
        </w:tabs>
        <w:rPr>
          <w:rFonts w:ascii="Tms Rmn" w:hAnsi="Tms Rmn"/>
        </w:rPr>
      </w:pPr>
      <w:r>
        <w:rPr>
          <w:rFonts w:ascii="Tms Rmn" w:hAnsi="Tms Rmn"/>
        </w:rPr>
        <w:t>SFSU has direct billing agreements with</w:t>
      </w:r>
      <w:r w:rsidR="0091244E">
        <w:rPr>
          <w:rFonts w:ascii="Tms Rmn" w:hAnsi="Tms Rmn"/>
        </w:rPr>
        <w:t xml:space="preserve"> </w:t>
      </w:r>
      <w:r w:rsidR="00075269">
        <w:rPr>
          <w:rFonts w:ascii="Tms Rmn" w:hAnsi="Tms Rmn"/>
        </w:rPr>
        <w:t>two</w:t>
      </w:r>
      <w:r w:rsidR="00582AF2">
        <w:rPr>
          <w:rFonts w:ascii="Tms Rmn" w:hAnsi="Tms Rmn"/>
        </w:rPr>
        <w:t xml:space="preserve"> </w:t>
      </w:r>
      <w:r>
        <w:rPr>
          <w:rFonts w:ascii="Tms Rmn" w:hAnsi="Tms Rmn"/>
        </w:rPr>
        <w:t>moving companies. They will direct bill the university for the portion of the move covered by the allocation.</w:t>
      </w:r>
      <w:r w:rsidR="002664B2">
        <w:rPr>
          <w:rFonts w:ascii="Tms Rmn" w:hAnsi="Tms Rmn"/>
        </w:rPr>
        <w:t xml:space="preserve"> </w:t>
      </w:r>
      <w:r>
        <w:rPr>
          <w:rFonts w:ascii="Tms Rmn" w:hAnsi="Tms Rmn"/>
        </w:rPr>
        <w:t xml:space="preserve"> Should there be a balance due, it is the new employee's responsibility to arrange with the vendor to make that payment. </w:t>
      </w:r>
    </w:p>
    <w:p w:rsidR="003D5AB6" w:rsidRDefault="003D5AB6">
      <w:pPr>
        <w:tabs>
          <w:tab w:val="left" w:pos="5760"/>
        </w:tabs>
        <w:rPr>
          <w:rFonts w:ascii="Tms Rmn" w:hAnsi="Tms Rmn"/>
        </w:rPr>
      </w:pPr>
    </w:p>
    <w:p w:rsidR="003D5AB6" w:rsidRDefault="003D5AB6">
      <w:pPr>
        <w:tabs>
          <w:tab w:val="left" w:pos="5760"/>
        </w:tabs>
        <w:rPr>
          <w:rFonts w:ascii="Tms Rmn" w:hAnsi="Tms Rmn"/>
        </w:rPr>
      </w:pPr>
      <w:r>
        <w:rPr>
          <w:rFonts w:ascii="Tms Rmn" w:hAnsi="Tms Rmn"/>
        </w:rPr>
        <w:t xml:space="preserve">These vendors must be contacted directly to take advantage of our </w:t>
      </w:r>
      <w:r w:rsidRPr="005553BA">
        <w:rPr>
          <w:rFonts w:ascii="Tms Rmn" w:hAnsi="Tms Rmn"/>
          <w:b/>
        </w:rPr>
        <w:t>direct billing</w:t>
      </w:r>
      <w:r>
        <w:rPr>
          <w:rFonts w:ascii="Tms Rmn" w:hAnsi="Tms Rmn"/>
        </w:rPr>
        <w:t xml:space="preserve"> arrangements. They will </w:t>
      </w:r>
      <w:r w:rsidR="005553BA">
        <w:rPr>
          <w:rFonts w:ascii="Tms Rmn" w:hAnsi="Tms Rmn"/>
        </w:rPr>
        <w:t>assign</w:t>
      </w:r>
      <w:r>
        <w:rPr>
          <w:rFonts w:ascii="Tms Rmn" w:hAnsi="Tms Rmn"/>
        </w:rPr>
        <w:t xml:space="preserve"> </w:t>
      </w:r>
      <w:r w:rsidR="005553BA">
        <w:rPr>
          <w:rFonts w:ascii="Tms Rmn" w:hAnsi="Tms Rmn"/>
        </w:rPr>
        <w:t xml:space="preserve"> an </w:t>
      </w:r>
      <w:r>
        <w:rPr>
          <w:rFonts w:ascii="Tms Rmn" w:hAnsi="Tms Rmn"/>
        </w:rPr>
        <w:t>estimator from the employee</w:t>
      </w:r>
      <w:r w:rsidR="005553BA">
        <w:rPr>
          <w:rFonts w:ascii="Tms Rmn" w:hAnsi="Tms Rmn"/>
        </w:rPr>
        <w:t>’</w:t>
      </w:r>
      <w:r>
        <w:rPr>
          <w:rFonts w:ascii="Tms Rmn" w:hAnsi="Tms Rmn"/>
        </w:rPr>
        <w:t xml:space="preserve">s point of origin </w:t>
      </w:r>
      <w:r w:rsidR="005553BA">
        <w:rPr>
          <w:rFonts w:ascii="Tms Rmn" w:hAnsi="Tms Rmn"/>
        </w:rPr>
        <w:t>to</w:t>
      </w:r>
      <w:r w:rsidR="004469F5">
        <w:rPr>
          <w:rFonts w:ascii="Tms Rmn" w:hAnsi="Tms Rmn"/>
        </w:rPr>
        <w:t xml:space="preserve"> </w:t>
      </w:r>
      <w:r>
        <w:rPr>
          <w:rFonts w:ascii="Tms Rmn" w:hAnsi="Tms Rmn"/>
        </w:rPr>
        <w:t xml:space="preserve">provide an estimate for the move. </w:t>
      </w:r>
      <w:r w:rsidRPr="00801683">
        <w:rPr>
          <w:rFonts w:ascii="Tms Rmn" w:hAnsi="Tms Rmn"/>
        </w:rPr>
        <w:t>All arrangements are made through the agencies listed below and the purchase orders are written</w:t>
      </w:r>
      <w:r w:rsidR="00146D7D">
        <w:rPr>
          <w:rFonts w:ascii="Tms Rmn" w:hAnsi="Tms Rmn"/>
        </w:rPr>
        <w:t xml:space="preserve"> by the relocation coordinator through Academic Resources (faculty) or</w:t>
      </w:r>
      <w:r w:rsidRPr="00801683">
        <w:rPr>
          <w:rFonts w:ascii="Tms Rmn" w:hAnsi="Tms Rmn"/>
        </w:rPr>
        <w:t xml:space="preserve"> </w:t>
      </w:r>
      <w:r w:rsidR="00754BBC" w:rsidRPr="00801683">
        <w:rPr>
          <w:rFonts w:ascii="Tms Rmn" w:hAnsi="Tms Rmn"/>
        </w:rPr>
        <w:t xml:space="preserve">by the </w:t>
      </w:r>
      <w:r w:rsidR="00801683">
        <w:rPr>
          <w:rFonts w:ascii="Tms Rmn" w:hAnsi="Tms Rmn"/>
        </w:rPr>
        <w:t>travel</w:t>
      </w:r>
      <w:r w:rsidR="00754BBC" w:rsidRPr="00801683">
        <w:rPr>
          <w:rFonts w:ascii="Tms Rmn" w:hAnsi="Tms Rmn"/>
        </w:rPr>
        <w:t xml:space="preserve"> coordinator </w:t>
      </w:r>
      <w:r w:rsidR="00801683">
        <w:rPr>
          <w:rFonts w:ascii="Tms Rmn" w:hAnsi="Tms Rmn"/>
        </w:rPr>
        <w:t>within the hiring department</w:t>
      </w:r>
      <w:r w:rsidR="00146D7D">
        <w:rPr>
          <w:rFonts w:ascii="Tms Rmn" w:hAnsi="Tms Rmn"/>
        </w:rPr>
        <w:t xml:space="preserve"> (management)</w:t>
      </w:r>
      <w:r w:rsidR="00801683">
        <w:rPr>
          <w:rFonts w:ascii="Tms Rmn" w:hAnsi="Tms Rmn"/>
        </w:rPr>
        <w:t xml:space="preserve">. </w:t>
      </w:r>
    </w:p>
    <w:p w:rsidR="003D5AB6" w:rsidRDefault="003D5AB6">
      <w:pPr>
        <w:tabs>
          <w:tab w:val="left" w:pos="5760"/>
        </w:tabs>
        <w:rPr>
          <w:rFonts w:ascii="Tms Rmn" w:hAnsi="Tms Rmn"/>
        </w:rPr>
      </w:pPr>
    </w:p>
    <w:p w:rsidR="00DB4C82" w:rsidRDefault="00DB4C82">
      <w:pPr>
        <w:tabs>
          <w:tab w:val="left" w:pos="5760"/>
        </w:tabs>
        <w:rPr>
          <w:rFonts w:ascii="Tms Rmn" w:hAnsi="Tms Rmn"/>
          <w:b/>
          <w:sz w:val="22"/>
          <w:szCs w:val="22"/>
        </w:rPr>
      </w:pPr>
    </w:p>
    <w:p w:rsidR="003D5AB6" w:rsidRPr="00770921" w:rsidRDefault="00770921">
      <w:pPr>
        <w:tabs>
          <w:tab w:val="left" w:pos="5760"/>
        </w:tabs>
        <w:rPr>
          <w:rFonts w:ascii="Tms Rmn" w:hAnsi="Tms Rmn"/>
          <w:sz w:val="22"/>
          <w:szCs w:val="22"/>
        </w:rPr>
      </w:pPr>
      <w:r w:rsidRPr="00770921">
        <w:rPr>
          <w:rFonts w:ascii="Tms Rmn" w:hAnsi="Tms Rmn"/>
          <w:b/>
          <w:sz w:val="22"/>
          <w:szCs w:val="22"/>
        </w:rPr>
        <w:t xml:space="preserve">Our </w:t>
      </w:r>
      <w:r w:rsidR="005553BA" w:rsidRPr="00770921">
        <w:rPr>
          <w:rFonts w:ascii="Tms Rmn" w:hAnsi="Tms Rmn"/>
          <w:b/>
          <w:sz w:val="22"/>
          <w:szCs w:val="22"/>
        </w:rPr>
        <w:t>van line agency contacts are:</w:t>
      </w:r>
    </w:p>
    <w:p w:rsidR="003D5AB6" w:rsidRDefault="003D5AB6" w:rsidP="00FE21B9">
      <w:pPr>
        <w:tabs>
          <w:tab w:val="left" w:pos="3060"/>
          <w:tab w:val="left" w:pos="3870"/>
          <w:tab w:val="left" w:pos="4500"/>
          <w:tab w:val="left" w:pos="6300"/>
        </w:tabs>
        <w:ind w:left="1170"/>
        <w:rPr>
          <w:rFonts w:ascii="Tms Rmn" w:hAnsi="Tms Rmn"/>
          <w:b/>
        </w:rPr>
      </w:pPr>
    </w:p>
    <w:p w:rsidR="005D4248" w:rsidRDefault="00B80D44" w:rsidP="00B80D44">
      <w:pPr>
        <w:tabs>
          <w:tab w:val="left" w:pos="2160"/>
          <w:tab w:val="left" w:pos="3060"/>
          <w:tab w:val="left" w:pos="3870"/>
          <w:tab w:val="left" w:pos="4500"/>
          <w:tab w:val="left" w:pos="5040"/>
          <w:tab w:val="left" w:pos="6300"/>
        </w:tabs>
        <w:rPr>
          <w:rFonts w:ascii="Tms Rmn" w:hAnsi="Tms Rmn"/>
          <w:b/>
        </w:rPr>
      </w:pPr>
      <w:r>
        <w:rPr>
          <w:rFonts w:ascii="Tms Rmn" w:hAnsi="Tms Rmn"/>
          <w:b/>
        </w:rPr>
        <w:t xml:space="preserve">                   </w:t>
      </w:r>
      <w:r w:rsidR="00B628B2">
        <w:rPr>
          <w:rFonts w:ascii="Tms Rmn" w:hAnsi="Tms Rmn"/>
          <w:b/>
        </w:rPr>
        <w:t xml:space="preserve">  </w:t>
      </w:r>
      <w:r>
        <w:rPr>
          <w:rFonts w:ascii="Tms Rmn" w:hAnsi="Tms Rmn"/>
          <w:b/>
        </w:rPr>
        <w:t xml:space="preserve">  </w:t>
      </w:r>
      <w:r w:rsidR="005D4248">
        <w:rPr>
          <w:rFonts w:ascii="Tms Rmn" w:hAnsi="Tms Rmn"/>
          <w:b/>
        </w:rPr>
        <w:t>Moving Company:</w:t>
      </w:r>
      <w:r w:rsidR="005D4248">
        <w:rPr>
          <w:rFonts w:ascii="Tms Rmn" w:hAnsi="Tms Rmn"/>
        </w:rPr>
        <w:t xml:space="preserve"> </w:t>
      </w:r>
      <w:r w:rsidR="005D4248">
        <w:rPr>
          <w:rFonts w:ascii="Tms Rmn" w:hAnsi="Tms Rmn"/>
        </w:rPr>
        <w:tab/>
      </w:r>
      <w:r w:rsidR="005D4248">
        <w:rPr>
          <w:rFonts w:ascii="Tms Rmn" w:hAnsi="Tms Rmn"/>
        </w:rPr>
        <w:tab/>
      </w:r>
      <w:smartTag w:uri="urn:schemas-microsoft-com:office:smarttags" w:element="place">
        <w:smartTag w:uri="urn:schemas-microsoft-com:office:smarttags" w:element="City">
          <w:r w:rsidR="005D4248">
            <w:rPr>
              <w:rFonts w:ascii="Tms Rmn" w:hAnsi="Tms Rmn"/>
            </w:rPr>
            <w:t>Atlas</w:t>
          </w:r>
        </w:smartTag>
        <w:r w:rsidR="005D4248">
          <w:rPr>
            <w:rFonts w:ascii="Tms Rmn" w:hAnsi="Tms Rmn"/>
          </w:rPr>
          <w:t xml:space="preserve"> </w:t>
        </w:r>
        <w:smartTag w:uri="urn:schemas-microsoft-com:office:smarttags" w:element="State">
          <w:r w:rsidR="005D4248">
            <w:rPr>
              <w:rFonts w:ascii="Tms Rmn" w:hAnsi="Tms Rmn"/>
            </w:rPr>
            <w:t>Va</w:t>
          </w:r>
        </w:smartTag>
      </w:smartTag>
      <w:r w:rsidR="005D4248">
        <w:rPr>
          <w:rFonts w:ascii="Tms Rmn" w:hAnsi="Tms Rmn"/>
        </w:rPr>
        <w:t>n Lines</w:t>
      </w:r>
    </w:p>
    <w:p w:rsidR="005D4248" w:rsidRDefault="005D4248" w:rsidP="005D4248">
      <w:pPr>
        <w:tabs>
          <w:tab w:val="left" w:pos="2160"/>
          <w:tab w:val="left" w:pos="3060"/>
          <w:tab w:val="left" w:pos="3870"/>
          <w:tab w:val="left" w:pos="4500"/>
          <w:tab w:val="left" w:pos="5040"/>
          <w:tab w:val="left" w:pos="6300"/>
        </w:tabs>
        <w:ind w:left="1170"/>
        <w:rPr>
          <w:rFonts w:ascii="Tms Rmn" w:hAnsi="Tms Rmn"/>
          <w:b/>
        </w:rPr>
      </w:pPr>
      <w:r>
        <w:rPr>
          <w:rFonts w:ascii="Tms Rmn" w:hAnsi="Tms Rmn"/>
          <w:b/>
        </w:rPr>
        <w:t>Agent:</w:t>
      </w:r>
      <w:r>
        <w:rPr>
          <w:rFonts w:ascii="Tms Rmn" w:hAnsi="Tms Rmn"/>
        </w:rPr>
        <w:t xml:space="preserve"> </w:t>
      </w:r>
      <w:r>
        <w:rPr>
          <w:rFonts w:ascii="Tms Rmn" w:hAnsi="Tms Rmn"/>
        </w:rPr>
        <w:tab/>
      </w:r>
      <w:r>
        <w:rPr>
          <w:rFonts w:ascii="Tms Rmn" w:hAnsi="Tms Rmn"/>
        </w:rPr>
        <w:tab/>
      </w:r>
      <w:r>
        <w:rPr>
          <w:rFonts w:ascii="Tms Rmn" w:hAnsi="Tms Rmn"/>
        </w:rPr>
        <w:tab/>
        <w:t>Ace Worldwide</w:t>
      </w:r>
    </w:p>
    <w:p w:rsidR="0051335A" w:rsidRPr="0051335A" w:rsidRDefault="005D4248" w:rsidP="0093029D">
      <w:pPr>
        <w:tabs>
          <w:tab w:val="left" w:pos="2160"/>
          <w:tab w:val="left" w:pos="3060"/>
          <w:tab w:val="left" w:pos="3870"/>
          <w:tab w:val="left" w:pos="4500"/>
          <w:tab w:val="left" w:pos="5040"/>
          <w:tab w:val="left" w:pos="5760"/>
        </w:tabs>
        <w:ind w:left="1170"/>
      </w:pPr>
      <w:r>
        <w:rPr>
          <w:rFonts w:ascii="Tms Rmn" w:hAnsi="Tms Rmn"/>
          <w:b/>
        </w:rPr>
        <w:t>Customer Service R</w:t>
      </w:r>
      <w:r w:rsidR="0036284F">
        <w:rPr>
          <w:rFonts w:ascii="Tms Rmn" w:hAnsi="Tms Rmn"/>
          <w:b/>
        </w:rPr>
        <w:t>ep:</w:t>
      </w:r>
      <w:r w:rsidR="0036284F">
        <w:rPr>
          <w:rFonts w:ascii="Tms Rmn" w:hAnsi="Tms Rmn"/>
          <w:b/>
        </w:rPr>
        <w:tab/>
      </w:r>
      <w:r w:rsidR="00F60A01">
        <w:t>Wade Bute</w:t>
      </w:r>
      <w:r w:rsidR="00F60A01">
        <w:tab/>
      </w:r>
      <w:r w:rsidR="0093029D">
        <w:tab/>
      </w:r>
      <w:hyperlink r:id="rId11" w:history="1">
        <w:r w:rsidR="000563DA" w:rsidRPr="00963109">
          <w:rPr>
            <w:rStyle w:val="Hyperlink"/>
          </w:rPr>
          <w:t>wade.bute@aceworldwide.com</w:t>
        </w:r>
      </w:hyperlink>
    </w:p>
    <w:p w:rsidR="00C80904" w:rsidRPr="007C21EB" w:rsidRDefault="00EB4404" w:rsidP="005D4248">
      <w:pPr>
        <w:pBdr>
          <w:bottom w:val="single" w:sz="12" w:space="1" w:color="auto"/>
        </w:pBdr>
        <w:tabs>
          <w:tab w:val="left" w:pos="3060"/>
          <w:tab w:val="left" w:pos="3870"/>
          <w:tab w:val="left" w:pos="4500"/>
          <w:tab w:val="left" w:pos="6300"/>
        </w:tabs>
        <w:ind w:left="1170"/>
        <w:rPr>
          <w:rFonts w:ascii="Tms Rmn" w:hAnsi="Tms Rmn"/>
        </w:rPr>
      </w:pPr>
      <w:r>
        <w:rPr>
          <w:rFonts w:ascii="Tms Rmn" w:hAnsi="Tms Rmn"/>
          <w:b/>
        </w:rPr>
        <w:t>P</w:t>
      </w:r>
      <w:r w:rsidR="005D4248">
        <w:rPr>
          <w:rFonts w:ascii="Tms Rmn" w:hAnsi="Tms Rmn"/>
          <w:b/>
        </w:rPr>
        <w:t xml:space="preserve">hone:                             </w:t>
      </w:r>
      <w:r>
        <w:rPr>
          <w:rFonts w:ascii="Tms Rmn" w:hAnsi="Tms Rmn"/>
          <w:b/>
        </w:rPr>
        <w:tab/>
      </w:r>
      <w:r w:rsidR="003F15B6">
        <w:rPr>
          <w:rFonts w:ascii="Tms Rmn" w:hAnsi="Tms Rmn"/>
        </w:rPr>
        <w:t>866-315-6683</w:t>
      </w:r>
      <w:r w:rsidR="0051335A">
        <w:rPr>
          <w:rFonts w:ascii="Tms Rmn" w:hAnsi="Tms Rmn"/>
        </w:rPr>
        <w:t xml:space="preserve">   </w:t>
      </w:r>
      <w:r w:rsidR="005D4248">
        <w:rPr>
          <w:rFonts w:ascii="Tms Rmn" w:hAnsi="Tms Rmn"/>
        </w:rPr>
        <w:t xml:space="preserve"> </w:t>
      </w:r>
    </w:p>
    <w:p w:rsidR="00EB4404" w:rsidRDefault="00EB4404" w:rsidP="00FE21B9">
      <w:pPr>
        <w:tabs>
          <w:tab w:val="left" w:pos="2160"/>
          <w:tab w:val="left" w:pos="3060"/>
          <w:tab w:val="left" w:pos="3870"/>
          <w:tab w:val="left" w:pos="4500"/>
          <w:tab w:val="left" w:pos="5040"/>
          <w:tab w:val="left" w:pos="6300"/>
        </w:tabs>
        <w:ind w:left="1170"/>
        <w:rPr>
          <w:rFonts w:ascii="Tms Rmn" w:hAnsi="Tms Rmn"/>
          <w:b/>
        </w:rPr>
      </w:pPr>
    </w:p>
    <w:p w:rsidR="00EB4404" w:rsidRDefault="00EB4404" w:rsidP="00FE21B9">
      <w:pPr>
        <w:tabs>
          <w:tab w:val="left" w:pos="2160"/>
          <w:tab w:val="left" w:pos="3060"/>
          <w:tab w:val="left" w:pos="3870"/>
          <w:tab w:val="left" w:pos="4500"/>
          <w:tab w:val="left" w:pos="5040"/>
          <w:tab w:val="left" w:pos="6300"/>
        </w:tabs>
        <w:ind w:left="1170"/>
        <w:rPr>
          <w:rFonts w:ascii="Tms Rmn" w:hAnsi="Tms Rmn"/>
          <w:b/>
        </w:rPr>
      </w:pPr>
      <w:r>
        <w:rPr>
          <w:rFonts w:ascii="Tms Rmn" w:hAnsi="Tms Rmn"/>
          <w:b/>
        </w:rPr>
        <w:t>Moving Company:</w:t>
      </w:r>
      <w:r>
        <w:rPr>
          <w:rFonts w:ascii="Tms Rmn" w:hAnsi="Tms Rmn"/>
          <w:b/>
        </w:rPr>
        <w:tab/>
      </w:r>
      <w:r>
        <w:rPr>
          <w:rFonts w:ascii="Tms Rmn" w:hAnsi="Tms Rmn"/>
          <w:b/>
        </w:rPr>
        <w:tab/>
      </w:r>
      <w:r w:rsidRPr="00EB4404">
        <w:rPr>
          <w:rFonts w:ascii="Tms Rmn" w:hAnsi="Tms Rmn"/>
        </w:rPr>
        <w:t>Allied Van Lines</w:t>
      </w:r>
    </w:p>
    <w:p w:rsidR="005D4248" w:rsidRDefault="00EB4404" w:rsidP="00FE21B9">
      <w:pPr>
        <w:tabs>
          <w:tab w:val="left" w:pos="2160"/>
          <w:tab w:val="left" w:pos="3060"/>
          <w:tab w:val="left" w:pos="3870"/>
          <w:tab w:val="left" w:pos="4500"/>
          <w:tab w:val="left" w:pos="5040"/>
          <w:tab w:val="left" w:pos="6300"/>
        </w:tabs>
        <w:ind w:left="1170"/>
        <w:rPr>
          <w:rFonts w:ascii="Tms Rmn" w:hAnsi="Tms Rmn"/>
        </w:rPr>
      </w:pPr>
      <w:r>
        <w:rPr>
          <w:rFonts w:ascii="Tms Rmn" w:hAnsi="Tms Rmn"/>
          <w:b/>
        </w:rPr>
        <w:t>Agent:</w:t>
      </w:r>
      <w:r>
        <w:rPr>
          <w:rFonts w:ascii="Tms Rmn" w:hAnsi="Tms Rmn"/>
          <w:b/>
        </w:rPr>
        <w:tab/>
      </w:r>
      <w:r>
        <w:rPr>
          <w:rFonts w:ascii="Tms Rmn" w:hAnsi="Tms Rmn"/>
          <w:b/>
        </w:rPr>
        <w:tab/>
      </w:r>
      <w:r>
        <w:rPr>
          <w:rFonts w:ascii="Tms Rmn" w:hAnsi="Tms Rmn"/>
          <w:b/>
        </w:rPr>
        <w:tab/>
      </w:r>
      <w:r w:rsidRPr="00EB4404">
        <w:rPr>
          <w:rFonts w:ascii="Tms Rmn" w:hAnsi="Tms Rmn"/>
        </w:rPr>
        <w:t>NOR-CAL Moving</w:t>
      </w:r>
    </w:p>
    <w:p w:rsidR="00EB4404" w:rsidRDefault="001B1E84" w:rsidP="0093029D">
      <w:pPr>
        <w:tabs>
          <w:tab w:val="left" w:pos="2160"/>
          <w:tab w:val="left" w:pos="3060"/>
          <w:tab w:val="left" w:pos="3870"/>
          <w:tab w:val="left" w:pos="4500"/>
          <w:tab w:val="left" w:pos="5040"/>
          <w:tab w:val="left" w:pos="5760"/>
        </w:tabs>
        <w:ind w:left="1170"/>
        <w:rPr>
          <w:rFonts w:ascii="Tms Rmn" w:hAnsi="Tms Rmn"/>
        </w:rPr>
      </w:pPr>
      <w:r>
        <w:rPr>
          <w:rFonts w:ascii="Tms Rmn" w:hAnsi="Tms Rmn"/>
          <w:b/>
        </w:rPr>
        <w:t>Customer Service</w:t>
      </w:r>
      <w:r w:rsidR="008C5AB9">
        <w:rPr>
          <w:rFonts w:ascii="Tms Rmn" w:hAnsi="Tms Rmn"/>
          <w:b/>
        </w:rPr>
        <w:t xml:space="preserve"> Rep:</w:t>
      </w:r>
      <w:r w:rsidR="008C5AB9">
        <w:rPr>
          <w:rFonts w:ascii="Tms Rmn" w:hAnsi="Tms Rmn"/>
          <w:b/>
        </w:rPr>
        <w:tab/>
      </w:r>
      <w:r w:rsidR="003C6E72">
        <w:rPr>
          <w:rFonts w:ascii="Tms Rmn" w:hAnsi="Tms Rmn"/>
        </w:rPr>
        <w:t>Jennifer Silva</w:t>
      </w:r>
      <w:r w:rsidR="0093029D">
        <w:rPr>
          <w:rFonts w:ascii="Tms Rmn" w:hAnsi="Tms Rmn"/>
        </w:rPr>
        <w:tab/>
      </w:r>
      <w:r w:rsidR="0093029D">
        <w:rPr>
          <w:rFonts w:ascii="Tms Rmn" w:hAnsi="Tms Rmn"/>
        </w:rPr>
        <w:tab/>
      </w:r>
      <w:hyperlink r:id="rId12" w:history="1">
        <w:r w:rsidR="003C6E72" w:rsidRPr="00674A81">
          <w:rPr>
            <w:rStyle w:val="Hyperlink"/>
            <w:rFonts w:ascii="Tms Rmn" w:hAnsi="Tms Rmn"/>
          </w:rPr>
          <w:t>jsilva@nor-calmoving.com</w:t>
        </w:r>
      </w:hyperlink>
    </w:p>
    <w:p w:rsidR="00EB4404" w:rsidRDefault="00EB4404" w:rsidP="00FE21B9">
      <w:pPr>
        <w:pBdr>
          <w:bottom w:val="single" w:sz="12" w:space="1" w:color="auto"/>
        </w:pBdr>
        <w:tabs>
          <w:tab w:val="left" w:pos="2160"/>
          <w:tab w:val="left" w:pos="3060"/>
          <w:tab w:val="left" w:pos="3870"/>
          <w:tab w:val="left" w:pos="4500"/>
          <w:tab w:val="left" w:pos="5040"/>
          <w:tab w:val="left" w:pos="6300"/>
        </w:tabs>
        <w:ind w:left="1170"/>
        <w:rPr>
          <w:rFonts w:ascii="Tms Rmn" w:hAnsi="Tms Rmn"/>
        </w:rPr>
      </w:pPr>
      <w:r>
        <w:rPr>
          <w:rFonts w:ascii="Tms Rmn" w:hAnsi="Tms Rmn"/>
          <w:b/>
        </w:rPr>
        <w:lastRenderedPageBreak/>
        <w:t>Phone:</w:t>
      </w:r>
      <w:r>
        <w:rPr>
          <w:rFonts w:ascii="Tms Rmn" w:hAnsi="Tms Rmn"/>
          <w:b/>
        </w:rPr>
        <w:tab/>
      </w:r>
      <w:r>
        <w:rPr>
          <w:rFonts w:ascii="Tms Rmn" w:hAnsi="Tms Rmn"/>
          <w:b/>
        </w:rPr>
        <w:tab/>
      </w:r>
      <w:r>
        <w:rPr>
          <w:rFonts w:ascii="Tms Rmn" w:hAnsi="Tms Rmn"/>
          <w:b/>
        </w:rPr>
        <w:tab/>
      </w:r>
      <w:r w:rsidRPr="00EB4404">
        <w:rPr>
          <w:rFonts w:ascii="Tms Rmn" w:hAnsi="Tms Rmn"/>
        </w:rPr>
        <w:t>800-</w:t>
      </w:r>
      <w:r w:rsidR="00FF27E2">
        <w:rPr>
          <w:rFonts w:ascii="Tms Rmn" w:hAnsi="Tms Rmn"/>
        </w:rPr>
        <w:t>543-4668</w:t>
      </w:r>
      <w:r w:rsidRPr="00EB4404">
        <w:rPr>
          <w:rFonts w:ascii="Tms Rmn" w:hAnsi="Tms Rmn"/>
        </w:rPr>
        <w:t xml:space="preserve"> </w:t>
      </w:r>
    </w:p>
    <w:p w:rsidR="001C7BD0" w:rsidRDefault="001C7BD0" w:rsidP="001C7BD0">
      <w:pPr>
        <w:tabs>
          <w:tab w:val="left" w:pos="2160"/>
          <w:tab w:val="left" w:pos="3060"/>
          <w:tab w:val="left" w:pos="3870"/>
          <w:tab w:val="left" w:pos="4500"/>
          <w:tab w:val="left" w:pos="5040"/>
          <w:tab w:val="left" w:pos="6300"/>
        </w:tabs>
        <w:ind w:left="1170"/>
        <w:rPr>
          <w:rFonts w:ascii="Tms Rmn" w:hAnsi="Tms Rmn"/>
          <w:b/>
        </w:rPr>
      </w:pPr>
    </w:p>
    <w:p w:rsidR="003A1D5B" w:rsidRDefault="003A1D5B">
      <w:pPr>
        <w:rPr>
          <w:rFonts w:ascii="Tms Rmn" w:hAnsi="Tms Rmn"/>
          <w:b/>
          <w:u w:val="single"/>
        </w:rPr>
      </w:pPr>
    </w:p>
    <w:p w:rsidR="003D5AB6" w:rsidRDefault="003D5AB6">
      <w:pPr>
        <w:rPr>
          <w:rFonts w:ascii="Tms Rmn" w:hAnsi="Tms Rmn"/>
          <w:b/>
          <w:u w:val="single"/>
        </w:rPr>
      </w:pPr>
      <w:r>
        <w:rPr>
          <w:rFonts w:ascii="Tms Rmn" w:hAnsi="Tms Rmn"/>
          <w:b/>
          <w:u w:val="single"/>
        </w:rPr>
        <w:t>Other Household Move Options:</w:t>
      </w:r>
    </w:p>
    <w:p w:rsidR="003D5AB6" w:rsidRDefault="003D5AB6">
      <w:pPr>
        <w:numPr>
          <w:ilvl w:val="0"/>
          <w:numId w:val="6"/>
        </w:numPr>
        <w:rPr>
          <w:rFonts w:ascii="Tms Rmn" w:hAnsi="Tms Rmn"/>
        </w:rPr>
      </w:pPr>
      <w:r>
        <w:rPr>
          <w:rFonts w:ascii="Tms Rmn" w:hAnsi="Tms Rmn"/>
        </w:rPr>
        <w:t xml:space="preserve">A new faculty member may choose to rent a U-Haul, Ryder or other rental vehicle and move the household goods on his/her own. </w:t>
      </w:r>
    </w:p>
    <w:p w:rsidR="003D5AB6" w:rsidRDefault="003D5AB6">
      <w:pPr>
        <w:numPr>
          <w:ilvl w:val="0"/>
          <w:numId w:val="6"/>
        </w:numPr>
        <w:rPr>
          <w:rFonts w:ascii="Tms Rmn" w:hAnsi="Tms Rmn"/>
        </w:rPr>
      </w:pPr>
      <w:r>
        <w:rPr>
          <w:rFonts w:ascii="Tms Rmn" w:hAnsi="Tms Rmn"/>
        </w:rPr>
        <w:t xml:space="preserve">There are </w:t>
      </w:r>
      <w:r w:rsidR="0015095D">
        <w:rPr>
          <w:rFonts w:ascii="Tms Rmn" w:hAnsi="Tms Rmn"/>
        </w:rPr>
        <w:t>also</w:t>
      </w:r>
      <w:r>
        <w:rPr>
          <w:rFonts w:ascii="Tms Rmn" w:hAnsi="Tms Rmn"/>
        </w:rPr>
        <w:t xml:space="preserve"> services</w:t>
      </w:r>
      <w:r w:rsidR="0015095D">
        <w:rPr>
          <w:rFonts w:ascii="Tms Rmn" w:hAnsi="Tms Rmn"/>
        </w:rPr>
        <w:t xml:space="preserve"> </w:t>
      </w:r>
      <w:r>
        <w:rPr>
          <w:rFonts w:ascii="Tms Rmn" w:hAnsi="Tms Rmn"/>
        </w:rPr>
        <w:t xml:space="preserve">that allow the </w:t>
      </w:r>
      <w:r w:rsidR="002909AB">
        <w:rPr>
          <w:rFonts w:ascii="Tms Rmn" w:hAnsi="Tms Rmn"/>
        </w:rPr>
        <w:t>employee to pack a container.  T</w:t>
      </w:r>
      <w:r>
        <w:rPr>
          <w:rFonts w:ascii="Tms Rmn" w:hAnsi="Tms Rmn"/>
        </w:rPr>
        <w:t>he commercial company then drives the goods to the destination. These services</w:t>
      </w:r>
      <w:r w:rsidR="003A1D5B">
        <w:rPr>
          <w:rFonts w:ascii="Tms Rmn" w:hAnsi="Tms Rmn"/>
        </w:rPr>
        <w:t xml:space="preserve"> are advertised on</w:t>
      </w:r>
      <w:r w:rsidR="00DA6C62">
        <w:rPr>
          <w:rFonts w:ascii="Tms Rmn" w:hAnsi="Tms Rmn"/>
        </w:rPr>
        <w:t xml:space="preserve"> the Internet.</w:t>
      </w:r>
    </w:p>
    <w:p w:rsidR="003D5AB6" w:rsidRDefault="003D5AB6">
      <w:pPr>
        <w:numPr>
          <w:ilvl w:val="0"/>
          <w:numId w:val="6"/>
        </w:numPr>
        <w:rPr>
          <w:rFonts w:ascii="Tms Rmn" w:hAnsi="Tms Rmn"/>
        </w:rPr>
      </w:pPr>
      <w:r>
        <w:rPr>
          <w:rFonts w:ascii="Tms Rmn" w:hAnsi="Tms Rmn"/>
        </w:rPr>
        <w:t>Smaller households can be moved with a commercial packing, crating, and shipping service.</w:t>
      </w:r>
    </w:p>
    <w:p w:rsidR="0061624D" w:rsidRDefault="0061624D" w:rsidP="0061624D">
      <w:pPr>
        <w:rPr>
          <w:rFonts w:ascii="Tms Rmn" w:hAnsi="Tms Rmn"/>
        </w:rPr>
      </w:pPr>
    </w:p>
    <w:p w:rsidR="003D5AB6" w:rsidRDefault="003D5AB6">
      <w:pPr>
        <w:rPr>
          <w:rFonts w:ascii="Tms Rmn" w:hAnsi="Tms Rmn"/>
          <w:b/>
          <w:i/>
        </w:rPr>
      </w:pPr>
      <w:r>
        <w:rPr>
          <w:rFonts w:ascii="Tms Rmn" w:hAnsi="Tms Rmn"/>
          <w:b/>
          <w:i/>
        </w:rPr>
        <w:t xml:space="preserve">All such moves are contracted for directly by the new employee and may be reimbursed when the expenses are supported by proper documentation and receipts. </w:t>
      </w:r>
    </w:p>
    <w:p w:rsidR="0061624D" w:rsidRDefault="0061624D">
      <w:pPr>
        <w:rPr>
          <w:rFonts w:ascii="Tms Rmn" w:hAnsi="Tms Rmn"/>
          <w:b/>
          <w:i/>
        </w:rPr>
      </w:pPr>
    </w:p>
    <w:p w:rsidR="003D5AB6" w:rsidRDefault="003D5AB6">
      <w:pPr>
        <w:rPr>
          <w:rFonts w:ascii="Tms Rmn" w:hAnsi="Tms Rmn"/>
          <w:b/>
          <w:i/>
        </w:rPr>
      </w:pPr>
    </w:p>
    <w:p w:rsidR="003D5AB6" w:rsidRDefault="003D5AB6">
      <w:pPr>
        <w:rPr>
          <w:rFonts w:ascii="Tms Rmn" w:hAnsi="Tms Rmn"/>
          <w:b/>
          <w:u w:val="single"/>
        </w:rPr>
      </w:pPr>
      <w:r>
        <w:rPr>
          <w:rFonts w:ascii="Tms Rmn" w:hAnsi="Tms Rmn"/>
          <w:b/>
          <w:u w:val="single"/>
        </w:rPr>
        <w:t>FUNDING YOUR MOVE:</w:t>
      </w:r>
    </w:p>
    <w:p w:rsidR="003D5AB6" w:rsidRDefault="003D5AB6">
      <w:pPr>
        <w:rPr>
          <w:rFonts w:ascii="Tms Rmn" w:hAnsi="Tms Rm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778"/>
      </w:tblGrid>
      <w:tr w:rsidR="003D5AB6">
        <w:tc>
          <w:tcPr>
            <w:tcW w:w="3078" w:type="dxa"/>
          </w:tcPr>
          <w:p w:rsidR="003D5AB6" w:rsidRDefault="003D5AB6">
            <w:pPr>
              <w:tabs>
                <w:tab w:val="left" w:pos="4320"/>
              </w:tabs>
              <w:rPr>
                <w:rFonts w:ascii="Tms Rmn" w:hAnsi="Tms Rmn"/>
                <w:b/>
              </w:rPr>
            </w:pPr>
            <w:r>
              <w:rPr>
                <w:rFonts w:ascii="Tms Rmn" w:hAnsi="Tms Rmn"/>
                <w:b/>
              </w:rPr>
              <w:t>Relocation Funding</w:t>
            </w:r>
          </w:p>
        </w:tc>
        <w:tc>
          <w:tcPr>
            <w:tcW w:w="5778" w:type="dxa"/>
          </w:tcPr>
          <w:p w:rsidR="003D5AB6" w:rsidRDefault="003D5AB6" w:rsidP="00830AF3">
            <w:pPr>
              <w:tabs>
                <w:tab w:val="left" w:pos="4320"/>
              </w:tabs>
              <w:rPr>
                <w:rFonts w:ascii="Tms Rmn" w:hAnsi="Tms Rmn"/>
                <w:b/>
              </w:rPr>
            </w:pPr>
            <w:r>
              <w:rPr>
                <w:rFonts w:ascii="Tms Rmn" w:hAnsi="Tms Rmn"/>
              </w:rPr>
              <w:t>Relocation funding through this program is p</w:t>
            </w:r>
            <w:r w:rsidR="00A109D6">
              <w:rPr>
                <w:rFonts w:ascii="Tms Rmn" w:hAnsi="Tms Rmn"/>
              </w:rPr>
              <w:t xml:space="preserve">rovided by the </w:t>
            </w:r>
            <w:r w:rsidR="00830AF3">
              <w:rPr>
                <w:rFonts w:ascii="Tms Rmn" w:hAnsi="Tms Rmn"/>
              </w:rPr>
              <w:t>hiring department</w:t>
            </w:r>
            <w:r w:rsidR="00801683">
              <w:rPr>
                <w:rFonts w:ascii="Tms Rmn" w:hAnsi="Tms Rmn"/>
              </w:rPr>
              <w:t>/individual cabinet area</w:t>
            </w:r>
            <w:r w:rsidR="00A109D6">
              <w:rPr>
                <w:rFonts w:ascii="Tms Rmn" w:hAnsi="Tms Rmn"/>
              </w:rPr>
              <w:t>.</w:t>
            </w:r>
            <w:r>
              <w:rPr>
                <w:rFonts w:ascii="Tms Rmn" w:hAnsi="Tms Rmn"/>
              </w:rPr>
              <w:t xml:space="preserve"> </w:t>
            </w:r>
          </w:p>
        </w:tc>
      </w:tr>
      <w:tr w:rsidR="003D5AB6">
        <w:tc>
          <w:tcPr>
            <w:tcW w:w="3078" w:type="dxa"/>
          </w:tcPr>
          <w:p w:rsidR="003D5AB6" w:rsidRDefault="003D5AB6">
            <w:pPr>
              <w:tabs>
                <w:tab w:val="left" w:pos="4320"/>
              </w:tabs>
              <w:rPr>
                <w:rFonts w:ascii="Tms Rmn" w:hAnsi="Tms Rmn"/>
                <w:b/>
              </w:rPr>
            </w:pPr>
            <w:r>
              <w:rPr>
                <w:rFonts w:ascii="Tms Rmn" w:hAnsi="Tms Rmn"/>
                <w:b/>
              </w:rPr>
              <w:t>What can be paid for with the relocation funding?</w:t>
            </w:r>
          </w:p>
        </w:tc>
        <w:tc>
          <w:tcPr>
            <w:tcW w:w="5778" w:type="dxa"/>
          </w:tcPr>
          <w:p w:rsidR="003D5AB6" w:rsidRDefault="00830AF3">
            <w:pPr>
              <w:tabs>
                <w:tab w:val="left" w:pos="4320"/>
              </w:tabs>
              <w:rPr>
                <w:rFonts w:ascii="Tms Rmn" w:hAnsi="Tms Rmn"/>
              </w:rPr>
            </w:pPr>
            <w:r>
              <w:rPr>
                <w:rFonts w:ascii="Tms Rmn" w:hAnsi="Tms Rmn"/>
              </w:rPr>
              <w:t>The University (hiring department</w:t>
            </w:r>
            <w:r w:rsidR="00631A7F">
              <w:rPr>
                <w:rFonts w:ascii="Tms Rmn" w:hAnsi="Tms Rmn"/>
              </w:rPr>
              <w:t xml:space="preserve"> or Academic Affairs</w:t>
            </w:r>
            <w:r>
              <w:rPr>
                <w:rFonts w:ascii="Tms Rmn" w:hAnsi="Tms Rmn"/>
              </w:rPr>
              <w:t>)</w:t>
            </w:r>
            <w:r w:rsidR="003D5AB6">
              <w:rPr>
                <w:rFonts w:ascii="Tms Rmn" w:hAnsi="Tms Rmn"/>
              </w:rPr>
              <w:t xml:space="preserve"> provides an allocation for:</w:t>
            </w:r>
          </w:p>
          <w:p w:rsidR="003D5AB6" w:rsidRDefault="003D5AB6">
            <w:pPr>
              <w:numPr>
                <w:ilvl w:val="0"/>
                <w:numId w:val="7"/>
              </w:numPr>
              <w:tabs>
                <w:tab w:val="left" w:pos="4320"/>
              </w:tabs>
              <w:rPr>
                <w:rFonts w:ascii="Tms Rmn" w:hAnsi="Tms Rmn"/>
              </w:rPr>
            </w:pPr>
            <w:r>
              <w:rPr>
                <w:rFonts w:ascii="Tms Rmn" w:hAnsi="Tms Rmn"/>
              </w:rPr>
              <w:t xml:space="preserve">Moving the new </w:t>
            </w:r>
            <w:r w:rsidR="00A11566">
              <w:rPr>
                <w:rFonts w:ascii="Tms Rmn" w:hAnsi="Tms Rmn"/>
              </w:rPr>
              <w:t>employee</w:t>
            </w:r>
            <w:r>
              <w:rPr>
                <w:rFonts w:ascii="Tms Rmn" w:hAnsi="Tms Rmn"/>
              </w:rPr>
              <w:t xml:space="preserve"> household goods (detailed below)</w:t>
            </w:r>
          </w:p>
          <w:p w:rsidR="003D5AB6" w:rsidRDefault="003D5AB6" w:rsidP="00A11566">
            <w:pPr>
              <w:numPr>
                <w:ilvl w:val="0"/>
                <w:numId w:val="8"/>
              </w:numPr>
              <w:tabs>
                <w:tab w:val="left" w:pos="4320"/>
              </w:tabs>
              <w:rPr>
                <w:rFonts w:ascii="Tms Rmn" w:hAnsi="Tms Rmn"/>
              </w:rPr>
            </w:pPr>
            <w:r>
              <w:rPr>
                <w:rFonts w:ascii="Tms Rmn" w:hAnsi="Tms Rmn"/>
              </w:rPr>
              <w:t xml:space="preserve">Reimbursing the new </w:t>
            </w:r>
            <w:r w:rsidR="00A11566">
              <w:rPr>
                <w:rFonts w:ascii="Tms Rmn" w:hAnsi="Tms Rmn"/>
              </w:rPr>
              <w:t>employee</w:t>
            </w:r>
            <w:r>
              <w:rPr>
                <w:rFonts w:ascii="Tms Rmn" w:hAnsi="Tms Rmn"/>
              </w:rPr>
              <w:t xml:space="preserve"> and spouse or domestic partner for allowable travel expenses from their point of origin to </w:t>
            </w:r>
            <w:r w:rsidR="00801683">
              <w:rPr>
                <w:rFonts w:ascii="Tms Rmn" w:hAnsi="Tms Rmn"/>
              </w:rPr>
              <w:t xml:space="preserve">the </w:t>
            </w:r>
            <w:r>
              <w:rPr>
                <w:rFonts w:ascii="Tms Rmn" w:hAnsi="Tms Rmn"/>
              </w:rPr>
              <w:t>San Francisco</w:t>
            </w:r>
            <w:r w:rsidR="00801683">
              <w:rPr>
                <w:rFonts w:ascii="Tms Rmn" w:hAnsi="Tms Rmn"/>
              </w:rPr>
              <w:t xml:space="preserve"> bay area</w:t>
            </w:r>
            <w:r>
              <w:rPr>
                <w:rFonts w:ascii="Tms Rmn" w:hAnsi="Tms Rmn"/>
              </w:rPr>
              <w:t xml:space="preserve"> within the requirements of CSU HR </w:t>
            </w:r>
            <w:r w:rsidR="002B11FC">
              <w:rPr>
                <w:rFonts w:ascii="Tms Rmn" w:hAnsi="Tms Rmn"/>
              </w:rPr>
              <w:t>201</w:t>
            </w:r>
            <w:r w:rsidR="00340F5B">
              <w:rPr>
                <w:rFonts w:ascii="Tms Rmn" w:hAnsi="Tms Rmn"/>
              </w:rPr>
              <w:t>8</w:t>
            </w:r>
            <w:r w:rsidR="002B11FC">
              <w:rPr>
                <w:rFonts w:ascii="Tms Rmn" w:hAnsi="Tms Rmn"/>
              </w:rPr>
              <w:t>-0</w:t>
            </w:r>
            <w:r w:rsidR="00340F5B">
              <w:rPr>
                <w:rFonts w:ascii="Tms Rmn" w:hAnsi="Tms Rmn"/>
              </w:rPr>
              <w:t>7</w:t>
            </w:r>
            <w:r>
              <w:rPr>
                <w:rFonts w:ascii="Tms Rmn" w:hAnsi="Tms Rmn"/>
              </w:rPr>
              <w:t xml:space="preserve"> and the SFSU travel guidelines.</w:t>
            </w:r>
          </w:p>
        </w:tc>
      </w:tr>
    </w:tbl>
    <w:p w:rsidR="003D5AB6" w:rsidRDefault="003D5AB6">
      <w:pPr>
        <w:tabs>
          <w:tab w:val="left" w:pos="4320"/>
        </w:tabs>
        <w:rPr>
          <w:rFonts w:ascii="Tms Rmn" w:hAnsi="Tms Rmn"/>
        </w:rPr>
      </w:pPr>
    </w:p>
    <w:p w:rsidR="003D5AB6" w:rsidRDefault="003D5AB6">
      <w:pPr>
        <w:tabs>
          <w:tab w:val="left" w:pos="4320"/>
        </w:tabs>
        <w:rPr>
          <w:rFonts w:ascii="Tms Rmn" w:hAnsi="Tms Rmn"/>
          <w:b/>
        </w:rPr>
      </w:pPr>
      <w:r>
        <w:rPr>
          <w:rFonts w:ascii="Tms Rmn" w:hAnsi="Tms Rmn"/>
          <w:b/>
        </w:rPr>
        <w:t>Household Goods Allocation</w:t>
      </w:r>
    </w:p>
    <w:p w:rsidR="003D5AB6" w:rsidRDefault="003D5AB6">
      <w:pPr>
        <w:tabs>
          <w:tab w:val="left" w:pos="4320"/>
        </w:tabs>
        <w:rPr>
          <w:rFonts w:ascii="Tms Rmn" w:hAnsi="Tms Rmn"/>
        </w:rPr>
      </w:pPr>
      <w:r>
        <w:rPr>
          <w:rFonts w:ascii="Tms Rmn" w:hAnsi="Tms Rmn"/>
        </w:rPr>
        <w:t>The allocation for moving household goods is intended to provide full or partial reimbursement for actual and necessary expenses incurred for transportation, sto</w:t>
      </w:r>
      <w:r w:rsidR="00A910BD">
        <w:rPr>
          <w:rFonts w:ascii="Tms Rmn" w:hAnsi="Tms Rmn"/>
        </w:rPr>
        <w:t>rage in transit (not to exceed 3</w:t>
      </w:r>
      <w:r>
        <w:rPr>
          <w:rFonts w:ascii="Tms Rmn" w:hAnsi="Tms Rmn"/>
        </w:rPr>
        <w:t>0 calendar days), and installation of the employee</w:t>
      </w:r>
      <w:r w:rsidR="00751FD2">
        <w:rPr>
          <w:rFonts w:ascii="Tms Rmn" w:hAnsi="Tms Rmn"/>
        </w:rPr>
        <w:t>’</w:t>
      </w:r>
      <w:r>
        <w:rPr>
          <w:rFonts w:ascii="Tms Rmn" w:hAnsi="Tms Rmn"/>
        </w:rPr>
        <w:t xml:space="preserve">s household goods at the new residence </w:t>
      </w:r>
      <w:r w:rsidRPr="00CC2D1C">
        <w:rPr>
          <w:rFonts w:ascii="Tms Rmn" w:hAnsi="Tms Rmn"/>
        </w:rPr>
        <w:t>when properly documented by invoices and receipts.</w:t>
      </w:r>
      <w:r>
        <w:rPr>
          <w:rFonts w:ascii="Tms Rmn" w:hAnsi="Tms Rmn"/>
        </w:rPr>
        <w:t xml:space="preserve"> Up to $500 of this allocation may be used to reimburse the new employee for the cost of fees charged by rental agencies to secure rental housing. This expense must be documented by receipts and is considered taxable. </w:t>
      </w:r>
    </w:p>
    <w:p w:rsidR="00631A7F" w:rsidRDefault="00631A7F">
      <w:pPr>
        <w:tabs>
          <w:tab w:val="left" w:pos="4320"/>
        </w:tabs>
        <w:rPr>
          <w:rFonts w:ascii="Tms Rmn" w:hAnsi="Tms Rmn"/>
        </w:rPr>
      </w:pPr>
    </w:p>
    <w:p w:rsidR="00631A7F" w:rsidRDefault="00631A7F" w:rsidP="00631A7F">
      <w:pPr>
        <w:tabs>
          <w:tab w:val="left" w:pos="4320"/>
        </w:tabs>
        <w:rPr>
          <w:rFonts w:ascii="Tms Rmn" w:hAnsi="Tms Rmn"/>
        </w:rPr>
      </w:pPr>
      <w:r>
        <w:rPr>
          <w:rFonts w:ascii="Tms Rmn" w:hAnsi="Tms Rmn"/>
          <w:b/>
        </w:rPr>
        <w:t xml:space="preserve">Following is the Provost’s Office allocation schedule for relocation of household goods from the new faculty members current residence to his/her new home in the </w:t>
      </w:r>
      <w:smartTag w:uri="urn:schemas-microsoft-com:office:smarttags" w:element="place">
        <w:smartTag w:uri="urn:schemas-microsoft-com:office:smarttags" w:element="City">
          <w:r>
            <w:rPr>
              <w:rFonts w:ascii="Tms Rmn" w:hAnsi="Tms Rmn"/>
              <w:b/>
            </w:rPr>
            <w:t>San Francisco</w:t>
          </w:r>
        </w:smartTag>
      </w:smartTag>
      <w:r>
        <w:rPr>
          <w:rFonts w:ascii="Tms Rmn" w:hAnsi="Tms Rmn"/>
          <w:b/>
        </w:rPr>
        <w:t xml:space="preserve"> area.  </w:t>
      </w:r>
    </w:p>
    <w:p w:rsidR="00631A7F" w:rsidRDefault="00631A7F" w:rsidP="00631A7F">
      <w:pPr>
        <w:tabs>
          <w:tab w:val="left" w:pos="5760"/>
        </w:tabs>
        <w:rPr>
          <w:rFonts w:ascii="Tms Rmn" w:hAnsi="Tms Rmn"/>
        </w:rPr>
      </w:pPr>
      <w:smartTag w:uri="urn:schemas-microsoft-com:office:smarttags" w:element="State">
        <w:r>
          <w:rPr>
            <w:rFonts w:ascii="Tms Rmn" w:hAnsi="Tms Rmn"/>
          </w:rPr>
          <w:t>California</w:t>
        </w:r>
      </w:smartTag>
      <w:r>
        <w:rPr>
          <w:rFonts w:ascii="Tms Rmn" w:hAnsi="Tms Rmn"/>
        </w:rPr>
        <w:t xml:space="preserve"> (beyond IRS rule), </w:t>
      </w:r>
      <w:smartTag w:uri="urn:schemas-microsoft-com:office:smarttags" w:element="State">
        <w:r>
          <w:rPr>
            <w:rFonts w:ascii="Tms Rmn" w:hAnsi="Tms Rmn"/>
          </w:rPr>
          <w:t>Oregon</w:t>
        </w:r>
      </w:smartTag>
      <w:r>
        <w:rPr>
          <w:rFonts w:ascii="Tms Rmn" w:hAnsi="Tms Rmn"/>
        </w:rPr>
        <w:t xml:space="preserve">, </w:t>
      </w:r>
      <w:smartTag w:uri="urn:schemas-microsoft-com:office:smarttags" w:element="place">
        <w:smartTag w:uri="urn:schemas-microsoft-com:office:smarttags" w:element="City">
          <w:r>
            <w:rPr>
              <w:rFonts w:ascii="Tms Rmn" w:hAnsi="Tms Rmn"/>
            </w:rPr>
            <w:t>Washington</w:t>
          </w:r>
        </w:smartTag>
        <w:r>
          <w:rPr>
            <w:rFonts w:ascii="Tms Rmn" w:hAnsi="Tms Rmn"/>
          </w:rPr>
          <w:t xml:space="preserve">, </w:t>
        </w:r>
        <w:smartTag w:uri="urn:schemas-microsoft-com:office:smarttags" w:element="State">
          <w:r>
            <w:rPr>
              <w:rFonts w:ascii="Tms Rmn" w:hAnsi="Tms Rmn"/>
            </w:rPr>
            <w:t>Nevada</w:t>
          </w:r>
        </w:smartTag>
      </w:smartTag>
      <w:r>
        <w:rPr>
          <w:rFonts w:ascii="Tms Rmn" w:hAnsi="Tms Rmn"/>
        </w:rPr>
        <w:tab/>
        <w:t xml:space="preserve">$2,000.00 </w:t>
      </w:r>
    </w:p>
    <w:p w:rsidR="00631A7F" w:rsidRDefault="00631A7F" w:rsidP="00631A7F">
      <w:pPr>
        <w:tabs>
          <w:tab w:val="left" w:pos="5760"/>
        </w:tabs>
        <w:rPr>
          <w:rFonts w:ascii="Tms Rmn" w:hAnsi="Tms Rmn"/>
        </w:rPr>
      </w:pPr>
      <w:r>
        <w:rPr>
          <w:rFonts w:ascii="Tms Rmn" w:hAnsi="Tms Rmn"/>
        </w:rPr>
        <w:t xml:space="preserve">Rocky </w:t>
      </w:r>
      <w:smartTag w:uri="urn:schemas-microsoft-com:office:smarttags" w:element="City">
        <w:r>
          <w:rPr>
            <w:rFonts w:ascii="Tms Rmn" w:hAnsi="Tms Rmn"/>
          </w:rPr>
          <w:t>Mountain States</w:t>
        </w:r>
      </w:smartTag>
      <w:r>
        <w:rPr>
          <w:rFonts w:ascii="Tms Rmn" w:hAnsi="Tms Rmn"/>
        </w:rPr>
        <w:t xml:space="preserve">, </w:t>
      </w:r>
      <w:smartTag w:uri="urn:schemas-microsoft-com:office:smarttags" w:element="State">
        <w:r>
          <w:rPr>
            <w:rFonts w:ascii="Tms Rmn" w:hAnsi="Tms Rmn"/>
          </w:rPr>
          <w:t>New Mexico</w:t>
        </w:r>
      </w:smartTag>
      <w:r>
        <w:rPr>
          <w:rFonts w:ascii="Tms Rmn" w:hAnsi="Tms Rmn"/>
        </w:rPr>
        <w:t xml:space="preserve">, </w:t>
      </w:r>
      <w:smartTag w:uri="urn:schemas-microsoft-com:office:smarttags" w:element="State">
        <w:r>
          <w:rPr>
            <w:rFonts w:ascii="Tms Rmn" w:hAnsi="Tms Rmn"/>
          </w:rPr>
          <w:t>Arizona</w:t>
        </w:r>
      </w:smartTag>
      <w:r>
        <w:rPr>
          <w:rFonts w:ascii="Tms Rmn" w:hAnsi="Tms Rmn"/>
        </w:rPr>
        <w:t xml:space="preserve">, </w:t>
      </w:r>
      <w:smartTag w:uri="urn:schemas-microsoft-com:office:smarttags" w:element="State">
        <w:r>
          <w:rPr>
            <w:rFonts w:ascii="Tms Rmn" w:hAnsi="Tms Rmn"/>
          </w:rPr>
          <w:t>Texas</w:t>
        </w:r>
      </w:smartTag>
      <w:r>
        <w:rPr>
          <w:rFonts w:ascii="Tms Rmn" w:hAnsi="Tms Rmn"/>
        </w:rPr>
        <w:t xml:space="preserve">, </w:t>
      </w:r>
      <w:smartTag w:uri="urn:schemas-microsoft-com:office:smarttags" w:element="place">
        <w:r>
          <w:rPr>
            <w:rFonts w:ascii="Tms Rmn" w:hAnsi="Tms Rmn"/>
          </w:rPr>
          <w:t>Midwest</w:t>
        </w:r>
      </w:smartTag>
      <w:r>
        <w:rPr>
          <w:rFonts w:ascii="Tms Rmn" w:hAnsi="Tms Rmn"/>
        </w:rPr>
        <w:tab/>
        <w:t>$2,500.00</w:t>
      </w:r>
    </w:p>
    <w:p w:rsidR="00631A7F" w:rsidRDefault="00631A7F" w:rsidP="00631A7F">
      <w:pPr>
        <w:tabs>
          <w:tab w:val="left" w:pos="5760"/>
        </w:tabs>
        <w:rPr>
          <w:rFonts w:ascii="Tms Rmn" w:hAnsi="Tms Rmn"/>
        </w:rPr>
      </w:pPr>
      <w:r>
        <w:rPr>
          <w:rFonts w:ascii="Tms Rmn" w:hAnsi="Tms Rmn"/>
        </w:rPr>
        <w:t>South, Eastern, Northeastern U.S., Hawaii, and Alaska</w:t>
      </w:r>
      <w:r>
        <w:rPr>
          <w:rFonts w:ascii="Tms Rmn" w:hAnsi="Tms Rmn"/>
        </w:rPr>
        <w:tab/>
        <w:t>$3,000.00</w:t>
      </w:r>
    </w:p>
    <w:p w:rsidR="00631A7F" w:rsidRDefault="00631A7F" w:rsidP="00631A7F">
      <w:pPr>
        <w:tabs>
          <w:tab w:val="left" w:pos="5760"/>
        </w:tabs>
        <w:rPr>
          <w:rFonts w:ascii="Tms Rmn" w:hAnsi="Tms Rmn"/>
        </w:rPr>
      </w:pPr>
      <w:r>
        <w:rPr>
          <w:rFonts w:ascii="Tms Rmn" w:hAnsi="Tms Rmn"/>
        </w:rPr>
        <w:t>From outside the U.S.</w:t>
      </w:r>
      <w:r>
        <w:rPr>
          <w:rFonts w:ascii="Tms Rmn" w:hAnsi="Tms Rmn"/>
        </w:rPr>
        <w:tab/>
        <w:t>$3,500.00</w:t>
      </w:r>
    </w:p>
    <w:p w:rsidR="003D5AB6" w:rsidRDefault="003D5AB6">
      <w:pPr>
        <w:tabs>
          <w:tab w:val="left" w:pos="4320"/>
        </w:tabs>
        <w:rPr>
          <w:rFonts w:ascii="Tms Rmn" w:hAnsi="Tms Rmn"/>
        </w:rPr>
      </w:pPr>
    </w:p>
    <w:p w:rsidR="003D5AB6" w:rsidRDefault="003D5AB6">
      <w:pPr>
        <w:tabs>
          <w:tab w:val="left" w:pos="5760"/>
        </w:tabs>
        <w:rPr>
          <w:rFonts w:ascii="Tms Rmn" w:hAnsi="Tms Rmn"/>
          <w:b/>
        </w:rPr>
      </w:pPr>
      <w:r>
        <w:rPr>
          <w:rFonts w:ascii="Tms Rmn" w:hAnsi="Tms Rmn"/>
          <w:b/>
        </w:rPr>
        <w:t>Travel Expense Allocation:</w:t>
      </w:r>
    </w:p>
    <w:p w:rsidR="003D5AB6" w:rsidRDefault="003D5AB6">
      <w:pPr>
        <w:tabs>
          <w:tab w:val="left" w:pos="5760"/>
        </w:tabs>
      </w:pPr>
      <w:r>
        <w:rPr>
          <w:rFonts w:ascii="Tms Rmn" w:hAnsi="Tms Rmn"/>
        </w:rPr>
        <w:t xml:space="preserve">In addition to the above schedule for household goods, </w:t>
      </w:r>
      <w:r w:rsidR="00D57BEC">
        <w:rPr>
          <w:rFonts w:ascii="Tms Rmn" w:hAnsi="Tms Rmn"/>
        </w:rPr>
        <w:t>the University</w:t>
      </w:r>
      <w:r>
        <w:rPr>
          <w:rFonts w:ascii="Tms Rmn" w:hAnsi="Tms Rmn"/>
        </w:rPr>
        <w:t xml:space="preserve"> will reimburse the new employee and spouse or domestic partner for relocation travel (defined as a </w:t>
      </w:r>
      <w:r w:rsidR="00A96A19" w:rsidRPr="00A96A19">
        <w:rPr>
          <w:rFonts w:ascii="Tms Rmn" w:hAnsi="Tms Rmn"/>
          <w:i/>
        </w:rPr>
        <w:t>direct</w:t>
      </w:r>
      <w:r w:rsidR="00A96A19">
        <w:rPr>
          <w:rFonts w:ascii="Tms Rmn" w:hAnsi="Tms Rmn"/>
        </w:rPr>
        <w:t xml:space="preserve"> </w:t>
      </w:r>
      <w:r>
        <w:rPr>
          <w:rFonts w:ascii="Tms Rmn" w:hAnsi="Tms Rmn"/>
        </w:rPr>
        <w:t xml:space="preserve">one-way trip from the former residence to the general area of the new campus) in accordance with the CSU Internal Procedures Governing Travel Expenses and </w:t>
      </w:r>
      <w:r w:rsidRPr="005553BA">
        <w:rPr>
          <w:rFonts w:ascii="Tms Rmn" w:hAnsi="Tms Rmn"/>
        </w:rPr>
        <w:t>Allowances. Such expenses may include actual lodging expenses (supported by receipts</w:t>
      </w:r>
      <w:r w:rsidR="00DD2875">
        <w:rPr>
          <w:rFonts w:ascii="Tms Rmn" w:hAnsi="Tms Rmn"/>
        </w:rPr>
        <w:t xml:space="preserve"> and a maximum of $</w:t>
      </w:r>
      <w:r w:rsidR="00CF7E75">
        <w:rPr>
          <w:rFonts w:ascii="Tms Rmn" w:hAnsi="Tms Rmn"/>
        </w:rPr>
        <w:t>27</w:t>
      </w:r>
      <w:r w:rsidR="00DD2875">
        <w:rPr>
          <w:rFonts w:ascii="Tms Rmn" w:hAnsi="Tms Rmn"/>
        </w:rPr>
        <w:t>5/night excluding tax</w:t>
      </w:r>
      <w:r w:rsidRPr="005553BA">
        <w:rPr>
          <w:rFonts w:ascii="Tms Rmn" w:hAnsi="Tms Rmn"/>
        </w:rPr>
        <w:t>), one-way airline travel, or driving (one) personal vehicle to the new location (reimbursed in accordance with the IRS regulations</w:t>
      </w:r>
      <w:r w:rsidR="00DD2875">
        <w:rPr>
          <w:rFonts w:ascii="Tms Rmn" w:hAnsi="Tms Rmn"/>
        </w:rPr>
        <w:t xml:space="preserve">, currently </w:t>
      </w:r>
      <w:r w:rsidR="00207639">
        <w:rPr>
          <w:rFonts w:ascii="Tms Rmn" w:hAnsi="Tms Rmn"/>
        </w:rPr>
        <w:t>20</w:t>
      </w:r>
      <w:r w:rsidR="00DD2875">
        <w:rPr>
          <w:rFonts w:ascii="Tms Rmn" w:hAnsi="Tms Rmn"/>
        </w:rPr>
        <w:t xml:space="preserve"> cents per mile</w:t>
      </w:r>
      <w:r w:rsidRPr="005553BA">
        <w:rPr>
          <w:rFonts w:ascii="Tms Rmn" w:hAnsi="Tms Rmn"/>
        </w:rPr>
        <w:t>).</w:t>
      </w:r>
      <w:r w:rsidR="005553BA" w:rsidRPr="005553BA">
        <w:t xml:space="preserve"> </w:t>
      </w:r>
      <w:r w:rsidR="005553BA" w:rsidRPr="005553BA">
        <w:rPr>
          <w:b/>
        </w:rPr>
        <w:t>Note:</w:t>
      </w:r>
      <w:r w:rsidR="005553BA" w:rsidRPr="005553BA">
        <w:t xml:space="preserve"> House hunting trips are not reimbursable under these guidelines.</w:t>
      </w:r>
    </w:p>
    <w:p w:rsidR="003A61D3" w:rsidRDefault="003A61D3">
      <w:pPr>
        <w:tabs>
          <w:tab w:val="left" w:pos="5760"/>
        </w:tabs>
      </w:pPr>
    </w:p>
    <w:p w:rsidR="003A61D3" w:rsidRDefault="003A61D3">
      <w:pPr>
        <w:tabs>
          <w:tab w:val="left" w:pos="5760"/>
        </w:tabs>
      </w:pPr>
      <w:r>
        <w:t>San Francisco State University has established two threshold</w:t>
      </w:r>
      <w:r w:rsidR="00C86403">
        <w:t>s</w:t>
      </w:r>
      <w:r>
        <w:t xml:space="preserve"> for reimbursement of moving and relocation expenses</w:t>
      </w:r>
      <w:r w:rsidR="00C86403">
        <w:t xml:space="preserve">.  </w:t>
      </w:r>
      <w:r w:rsidR="00D95D76">
        <w:t xml:space="preserve">Reimbursement of expenses that exceeds $5,000 requires the </w:t>
      </w:r>
      <w:r w:rsidR="00D57BEC">
        <w:t>specific Vice President</w:t>
      </w:r>
      <w:r w:rsidR="00D95D76">
        <w:t>’s approval in writing.  Reimbursement that exceeds $10,000 requires the President’s approval in writing.</w:t>
      </w:r>
    </w:p>
    <w:p w:rsidR="003A61D3" w:rsidRDefault="003A61D3">
      <w:pPr>
        <w:tabs>
          <w:tab w:val="left" w:pos="5760"/>
        </w:tabs>
      </w:pPr>
    </w:p>
    <w:p w:rsidR="005553BA" w:rsidRDefault="005553BA">
      <w:pPr>
        <w:tabs>
          <w:tab w:val="left" w:pos="5760"/>
        </w:tabs>
        <w:rPr>
          <w:rFonts w:ascii="Tms Rmn" w:hAnsi="Tms Rmn"/>
        </w:rPr>
      </w:pPr>
    </w:p>
    <w:p w:rsidR="003D5AB6" w:rsidRDefault="00340F5B">
      <w:pPr>
        <w:pBdr>
          <w:top w:val="single" w:sz="6" w:space="1" w:color="auto" w:shadow="1"/>
          <w:left w:val="single" w:sz="6" w:space="1" w:color="auto" w:shadow="1"/>
          <w:bottom w:val="single" w:sz="6" w:space="1" w:color="auto" w:shadow="1"/>
          <w:right w:val="single" w:sz="6" w:space="1" w:color="auto" w:shadow="1"/>
        </w:pBdr>
        <w:shd w:val="clear" w:color="auto" w:fill="D9D9D9"/>
        <w:tabs>
          <w:tab w:val="left" w:pos="5760"/>
        </w:tabs>
        <w:rPr>
          <w:rFonts w:ascii="Tms Rmn" w:hAnsi="Tms Rmn"/>
          <w:b/>
        </w:rPr>
      </w:pPr>
      <w:r>
        <w:rPr>
          <w:rFonts w:ascii="Tms Rmn" w:hAnsi="Tms Rmn"/>
          <w:b/>
        </w:rPr>
        <w:lastRenderedPageBreak/>
        <w:t xml:space="preserve">As a reminder, the CSU Internal Procedures Governing Reimbursement for Moving and Relocation Expenses authorizes expenses that are subject to taxation for the employee.  Any such reimbursement shall be documented, paid and reported in accord with established accounting practices and state and federal regulations.  </w:t>
      </w:r>
      <w:r w:rsidR="003D5AB6">
        <w:rPr>
          <w:rFonts w:ascii="Tms Rmn" w:hAnsi="Tms Rmn"/>
          <w:b/>
        </w:rPr>
        <w:t>We recommend that all candidates consult their personal tax consultant to determine tax implications of their relocation.</w:t>
      </w:r>
      <w:r>
        <w:rPr>
          <w:rFonts w:ascii="Tms Rmn" w:hAnsi="Tms Rmn"/>
          <w:b/>
        </w:rPr>
        <w:t xml:space="preserve">  </w:t>
      </w:r>
    </w:p>
    <w:p w:rsidR="003D5AB6" w:rsidRDefault="003D5AB6">
      <w:pPr>
        <w:pStyle w:val="Heading2"/>
        <w:rPr>
          <w:rFonts w:ascii="Times New Roman" w:hAnsi="Times New Roman"/>
          <w:sz w:val="20"/>
        </w:rPr>
      </w:pPr>
    </w:p>
    <w:sectPr w:rsidR="003D5AB6" w:rsidSect="00EB4404">
      <w:footerReference w:type="default" r:id="rId13"/>
      <w:pgSz w:w="12240" w:h="15840"/>
      <w:pgMar w:top="13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DB6" w:rsidRDefault="006A3DB6">
      <w:r>
        <w:separator/>
      </w:r>
    </w:p>
  </w:endnote>
  <w:endnote w:type="continuationSeparator" w:id="0">
    <w:p w:rsidR="006A3DB6" w:rsidRDefault="006A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49" w:rsidRDefault="00245449">
    <w:pPr>
      <w:pStyle w:val="Footer"/>
      <w:rPr>
        <w:rStyle w:val="PageNumber"/>
        <w:sz w:val="16"/>
        <w:szCs w:val="16"/>
      </w:rPr>
    </w:pPr>
    <w:r w:rsidRPr="005C6E6E">
      <w:rPr>
        <w:sz w:val="16"/>
        <w:szCs w:val="16"/>
      </w:rPr>
      <w:t xml:space="preserve">Page </w:t>
    </w:r>
    <w:r w:rsidR="00ED0F99" w:rsidRPr="005C6E6E">
      <w:rPr>
        <w:rStyle w:val="PageNumber"/>
        <w:sz w:val="16"/>
        <w:szCs w:val="16"/>
      </w:rPr>
      <w:fldChar w:fldCharType="begin"/>
    </w:r>
    <w:r w:rsidRPr="005C6E6E">
      <w:rPr>
        <w:rStyle w:val="PageNumber"/>
        <w:sz w:val="16"/>
        <w:szCs w:val="16"/>
      </w:rPr>
      <w:instrText xml:space="preserve"> PAGE </w:instrText>
    </w:r>
    <w:r w:rsidR="00ED0F99" w:rsidRPr="005C6E6E">
      <w:rPr>
        <w:rStyle w:val="PageNumber"/>
        <w:sz w:val="16"/>
        <w:szCs w:val="16"/>
      </w:rPr>
      <w:fldChar w:fldCharType="separate"/>
    </w:r>
    <w:r w:rsidR="00C756F6">
      <w:rPr>
        <w:rStyle w:val="PageNumber"/>
        <w:noProof/>
        <w:sz w:val="16"/>
        <w:szCs w:val="16"/>
      </w:rPr>
      <w:t>1</w:t>
    </w:r>
    <w:r w:rsidR="00ED0F99" w:rsidRPr="005C6E6E">
      <w:rPr>
        <w:rStyle w:val="PageNumber"/>
        <w:sz w:val="16"/>
        <w:szCs w:val="16"/>
      </w:rPr>
      <w:fldChar w:fldCharType="end"/>
    </w:r>
    <w:r w:rsidRPr="005C6E6E">
      <w:rPr>
        <w:rStyle w:val="PageNumber"/>
        <w:sz w:val="16"/>
        <w:szCs w:val="16"/>
      </w:rPr>
      <w:t xml:space="preserve"> of </w:t>
    </w:r>
    <w:r>
      <w:rPr>
        <w:rStyle w:val="PageNumber"/>
        <w:sz w:val="16"/>
        <w:szCs w:val="16"/>
      </w:rPr>
      <w:t xml:space="preserve"> </w:t>
    </w:r>
    <w:r w:rsidR="00ED0F99" w:rsidRPr="005C6E6E">
      <w:rPr>
        <w:rStyle w:val="PageNumber"/>
        <w:sz w:val="16"/>
        <w:szCs w:val="16"/>
      </w:rPr>
      <w:fldChar w:fldCharType="begin"/>
    </w:r>
    <w:r w:rsidRPr="005C6E6E">
      <w:rPr>
        <w:rStyle w:val="PageNumber"/>
        <w:sz w:val="16"/>
        <w:szCs w:val="16"/>
      </w:rPr>
      <w:instrText xml:space="preserve"> NUMPAGES </w:instrText>
    </w:r>
    <w:r w:rsidR="00ED0F99" w:rsidRPr="005C6E6E">
      <w:rPr>
        <w:rStyle w:val="PageNumber"/>
        <w:sz w:val="16"/>
        <w:szCs w:val="16"/>
      </w:rPr>
      <w:fldChar w:fldCharType="separate"/>
    </w:r>
    <w:r w:rsidR="00C756F6">
      <w:rPr>
        <w:rStyle w:val="PageNumber"/>
        <w:noProof/>
        <w:sz w:val="16"/>
        <w:szCs w:val="16"/>
      </w:rPr>
      <w:t>3</w:t>
    </w:r>
    <w:r w:rsidR="00ED0F99" w:rsidRPr="005C6E6E">
      <w:rPr>
        <w:rStyle w:val="PageNumber"/>
        <w:sz w:val="16"/>
        <w:szCs w:val="16"/>
      </w:rPr>
      <w:fldChar w:fldCharType="end"/>
    </w:r>
  </w:p>
  <w:p w:rsidR="00075269" w:rsidRPr="005C6E6E" w:rsidRDefault="00245449">
    <w:pPr>
      <w:pStyle w:val="Footer"/>
      <w:rPr>
        <w:sz w:val="16"/>
        <w:szCs w:val="16"/>
      </w:rPr>
    </w:pPr>
    <w:r>
      <w:rPr>
        <w:rStyle w:val="PageNumber"/>
        <w:sz w:val="16"/>
        <w:szCs w:val="16"/>
      </w:rPr>
      <w:t xml:space="preserve">Relocation </w:t>
    </w:r>
    <w:smartTag w:uri="urn:schemas-microsoft-com:office:smarttags" w:element="City">
      <w:r>
        <w:rPr>
          <w:rStyle w:val="PageNumber"/>
          <w:sz w:val="16"/>
          <w:szCs w:val="16"/>
        </w:rPr>
        <w:t>Procedure.doc</w:t>
      </w:r>
    </w:smartTag>
    <w:r>
      <w:rPr>
        <w:rStyle w:val="PageNumber"/>
        <w:sz w:val="16"/>
        <w:szCs w:val="16"/>
      </w:rPr>
      <w:t xml:space="preserve"> </w:t>
    </w:r>
    <w:r w:rsidR="00D57BEC">
      <w:rPr>
        <w:rStyle w:val="PageNumber"/>
        <w:sz w:val="16"/>
        <w:szCs w:val="16"/>
      </w:rPr>
      <w:t>April</w:t>
    </w:r>
    <w:r w:rsidR="00E7131B">
      <w:rPr>
        <w:rStyle w:val="PageNumber"/>
        <w:sz w:val="16"/>
        <w:szCs w:val="16"/>
      </w:rPr>
      <w:t xml:space="preserve"> 201</w:t>
    </w:r>
    <w:r w:rsidR="004E04E8">
      <w:rPr>
        <w:rStyle w:val="PageNumbe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DB6" w:rsidRDefault="006A3DB6">
      <w:r>
        <w:separator/>
      </w:r>
    </w:p>
  </w:footnote>
  <w:footnote w:type="continuationSeparator" w:id="0">
    <w:p w:rsidR="006A3DB6" w:rsidRDefault="006A3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876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317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B80B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303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3779C"/>
    <w:multiLevelType w:val="singleLevel"/>
    <w:tmpl w:val="D2C692B8"/>
    <w:lvl w:ilvl="0">
      <w:numFmt w:val="bullet"/>
      <w:lvlText w:val=""/>
      <w:lvlJc w:val="left"/>
      <w:pPr>
        <w:tabs>
          <w:tab w:val="num" w:pos="1800"/>
        </w:tabs>
        <w:ind w:left="1800" w:hanging="360"/>
      </w:pPr>
      <w:rPr>
        <w:rFonts w:ascii="Symbol" w:hAnsi="Symbol" w:hint="default"/>
      </w:rPr>
    </w:lvl>
  </w:abstractNum>
  <w:abstractNum w:abstractNumId="6" w15:restartNumberingAfterBreak="0">
    <w:nsid w:val="4E7659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950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98178B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3"/>
  </w:num>
  <w:num w:numId="4">
    <w:abstractNumId w:val="7"/>
  </w:num>
  <w:num w:numId="5">
    <w:abstractNumId w:val="4"/>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82"/>
    <w:rsid w:val="00003B74"/>
    <w:rsid w:val="0001529D"/>
    <w:rsid w:val="00044CFD"/>
    <w:rsid w:val="000563DA"/>
    <w:rsid w:val="00056B97"/>
    <w:rsid w:val="00064A71"/>
    <w:rsid w:val="00066165"/>
    <w:rsid w:val="00075269"/>
    <w:rsid w:val="00086795"/>
    <w:rsid w:val="000B70BD"/>
    <w:rsid w:val="000E51D1"/>
    <w:rsid w:val="000E5C2B"/>
    <w:rsid w:val="0010327A"/>
    <w:rsid w:val="00113184"/>
    <w:rsid w:val="001259EF"/>
    <w:rsid w:val="00133EDA"/>
    <w:rsid w:val="00146D7D"/>
    <w:rsid w:val="0015095D"/>
    <w:rsid w:val="001753BB"/>
    <w:rsid w:val="001914B1"/>
    <w:rsid w:val="001B1E84"/>
    <w:rsid w:val="001C28F1"/>
    <w:rsid w:val="001C7BD0"/>
    <w:rsid w:val="001D7DDF"/>
    <w:rsid w:val="001E4619"/>
    <w:rsid w:val="001E6510"/>
    <w:rsid w:val="001F02F6"/>
    <w:rsid w:val="00207639"/>
    <w:rsid w:val="00225A4F"/>
    <w:rsid w:val="00233752"/>
    <w:rsid w:val="00233E26"/>
    <w:rsid w:val="00245449"/>
    <w:rsid w:val="00254369"/>
    <w:rsid w:val="002664B2"/>
    <w:rsid w:val="00267E18"/>
    <w:rsid w:val="002909AB"/>
    <w:rsid w:val="002A2FE1"/>
    <w:rsid w:val="002B11FC"/>
    <w:rsid w:val="002D34E0"/>
    <w:rsid w:val="00313894"/>
    <w:rsid w:val="00315F99"/>
    <w:rsid w:val="00340F5B"/>
    <w:rsid w:val="003456D8"/>
    <w:rsid w:val="003466EB"/>
    <w:rsid w:val="00350A07"/>
    <w:rsid w:val="0036284F"/>
    <w:rsid w:val="0037162B"/>
    <w:rsid w:val="00372FF3"/>
    <w:rsid w:val="003A1D5B"/>
    <w:rsid w:val="003A61D3"/>
    <w:rsid w:val="003C0B61"/>
    <w:rsid w:val="003C6DBF"/>
    <w:rsid w:val="003C6E72"/>
    <w:rsid w:val="003D4F1E"/>
    <w:rsid w:val="003D5AB6"/>
    <w:rsid w:val="003D7083"/>
    <w:rsid w:val="003E481A"/>
    <w:rsid w:val="003F15B6"/>
    <w:rsid w:val="003F4244"/>
    <w:rsid w:val="00400A7C"/>
    <w:rsid w:val="0040180B"/>
    <w:rsid w:val="00410901"/>
    <w:rsid w:val="004156CC"/>
    <w:rsid w:val="00415E58"/>
    <w:rsid w:val="00427067"/>
    <w:rsid w:val="00445961"/>
    <w:rsid w:val="004469F5"/>
    <w:rsid w:val="00462708"/>
    <w:rsid w:val="0047004C"/>
    <w:rsid w:val="00472861"/>
    <w:rsid w:val="00481D0F"/>
    <w:rsid w:val="00496C72"/>
    <w:rsid w:val="00496E03"/>
    <w:rsid w:val="004A7B7B"/>
    <w:rsid w:val="004E04E8"/>
    <w:rsid w:val="0051335A"/>
    <w:rsid w:val="005142C4"/>
    <w:rsid w:val="00514555"/>
    <w:rsid w:val="00524E07"/>
    <w:rsid w:val="00551914"/>
    <w:rsid w:val="005553BA"/>
    <w:rsid w:val="005826F8"/>
    <w:rsid w:val="00582AF2"/>
    <w:rsid w:val="00591500"/>
    <w:rsid w:val="005951C9"/>
    <w:rsid w:val="005C6E6E"/>
    <w:rsid w:val="005D3D2C"/>
    <w:rsid w:val="005D4248"/>
    <w:rsid w:val="0061624D"/>
    <w:rsid w:val="006168BC"/>
    <w:rsid w:val="00631A7F"/>
    <w:rsid w:val="006464E1"/>
    <w:rsid w:val="006951EF"/>
    <w:rsid w:val="006A3DB6"/>
    <w:rsid w:val="006D206B"/>
    <w:rsid w:val="006D2083"/>
    <w:rsid w:val="006E5C67"/>
    <w:rsid w:val="007019D9"/>
    <w:rsid w:val="00720767"/>
    <w:rsid w:val="00727B63"/>
    <w:rsid w:val="00751FD2"/>
    <w:rsid w:val="00754BBC"/>
    <w:rsid w:val="00770921"/>
    <w:rsid w:val="00773284"/>
    <w:rsid w:val="0079153A"/>
    <w:rsid w:val="007B60BC"/>
    <w:rsid w:val="007B6712"/>
    <w:rsid w:val="007C21EB"/>
    <w:rsid w:val="007C41D7"/>
    <w:rsid w:val="007F40E6"/>
    <w:rsid w:val="00801683"/>
    <w:rsid w:val="00825A24"/>
    <w:rsid w:val="00830AF3"/>
    <w:rsid w:val="0083522E"/>
    <w:rsid w:val="00835E0C"/>
    <w:rsid w:val="0085531E"/>
    <w:rsid w:val="00873D82"/>
    <w:rsid w:val="008A717C"/>
    <w:rsid w:val="008C5AB9"/>
    <w:rsid w:val="008E1AAB"/>
    <w:rsid w:val="0091244E"/>
    <w:rsid w:val="0093029D"/>
    <w:rsid w:val="0093222E"/>
    <w:rsid w:val="009525AD"/>
    <w:rsid w:val="009865F8"/>
    <w:rsid w:val="009926D0"/>
    <w:rsid w:val="009A38DD"/>
    <w:rsid w:val="009C4BD9"/>
    <w:rsid w:val="009D250F"/>
    <w:rsid w:val="009F038A"/>
    <w:rsid w:val="009F54BE"/>
    <w:rsid w:val="00A00BF0"/>
    <w:rsid w:val="00A109D6"/>
    <w:rsid w:val="00A11566"/>
    <w:rsid w:val="00A6555A"/>
    <w:rsid w:val="00A65EE0"/>
    <w:rsid w:val="00A723A6"/>
    <w:rsid w:val="00A77371"/>
    <w:rsid w:val="00A909A1"/>
    <w:rsid w:val="00A910BD"/>
    <w:rsid w:val="00A96A19"/>
    <w:rsid w:val="00A978A9"/>
    <w:rsid w:val="00AC14C9"/>
    <w:rsid w:val="00AC66DB"/>
    <w:rsid w:val="00AF1F47"/>
    <w:rsid w:val="00B116FF"/>
    <w:rsid w:val="00B25158"/>
    <w:rsid w:val="00B628B2"/>
    <w:rsid w:val="00B6384F"/>
    <w:rsid w:val="00B6591E"/>
    <w:rsid w:val="00B77D1D"/>
    <w:rsid w:val="00B80D44"/>
    <w:rsid w:val="00BE5CEF"/>
    <w:rsid w:val="00C3289C"/>
    <w:rsid w:val="00C43DE6"/>
    <w:rsid w:val="00C450A5"/>
    <w:rsid w:val="00C50C56"/>
    <w:rsid w:val="00C64425"/>
    <w:rsid w:val="00C756F6"/>
    <w:rsid w:val="00C80904"/>
    <w:rsid w:val="00C849C8"/>
    <w:rsid w:val="00C86403"/>
    <w:rsid w:val="00C96A47"/>
    <w:rsid w:val="00CA1010"/>
    <w:rsid w:val="00CC2D1C"/>
    <w:rsid w:val="00CD6A0C"/>
    <w:rsid w:val="00CE35D5"/>
    <w:rsid w:val="00CE6A5A"/>
    <w:rsid w:val="00CF7E75"/>
    <w:rsid w:val="00D021B8"/>
    <w:rsid w:val="00D57BEC"/>
    <w:rsid w:val="00D81C2A"/>
    <w:rsid w:val="00D95D76"/>
    <w:rsid w:val="00DA6C62"/>
    <w:rsid w:val="00DB4C82"/>
    <w:rsid w:val="00DC0ED4"/>
    <w:rsid w:val="00DC5EF0"/>
    <w:rsid w:val="00DD037C"/>
    <w:rsid w:val="00DD2875"/>
    <w:rsid w:val="00E354FA"/>
    <w:rsid w:val="00E7131B"/>
    <w:rsid w:val="00E7317A"/>
    <w:rsid w:val="00E733D9"/>
    <w:rsid w:val="00EA5226"/>
    <w:rsid w:val="00EB4404"/>
    <w:rsid w:val="00EB6B8F"/>
    <w:rsid w:val="00EC1E37"/>
    <w:rsid w:val="00EC7DB3"/>
    <w:rsid w:val="00ED0F99"/>
    <w:rsid w:val="00EE0F03"/>
    <w:rsid w:val="00EF4426"/>
    <w:rsid w:val="00EF6EB5"/>
    <w:rsid w:val="00F05832"/>
    <w:rsid w:val="00F51E49"/>
    <w:rsid w:val="00F548EC"/>
    <w:rsid w:val="00F60A01"/>
    <w:rsid w:val="00F90C9B"/>
    <w:rsid w:val="00FC3F27"/>
    <w:rsid w:val="00FE21B9"/>
    <w:rsid w:val="00FE35BE"/>
    <w:rsid w:val="00FE7F0D"/>
    <w:rsid w:val="00FF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71DC725"/>
  <w15:docId w15:val="{6BE13A52-D51B-4EC8-B749-A02ABD77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158"/>
  </w:style>
  <w:style w:type="paragraph" w:styleId="Heading1">
    <w:name w:val="heading 1"/>
    <w:basedOn w:val="Normal"/>
    <w:next w:val="Normal"/>
    <w:qFormat/>
    <w:rsid w:val="00B25158"/>
    <w:pPr>
      <w:keepNext/>
      <w:tabs>
        <w:tab w:val="left" w:pos="5760"/>
      </w:tabs>
      <w:outlineLvl w:val="0"/>
    </w:pPr>
    <w:rPr>
      <w:rFonts w:ascii="Tms Rmn" w:hAnsi="Tms Rmn"/>
      <w:b/>
      <w:sz w:val="24"/>
      <w:u w:val="single"/>
    </w:rPr>
  </w:style>
  <w:style w:type="paragraph" w:styleId="Heading2">
    <w:name w:val="heading 2"/>
    <w:basedOn w:val="Normal"/>
    <w:next w:val="Normal"/>
    <w:qFormat/>
    <w:rsid w:val="00B25158"/>
    <w:pPr>
      <w:keepNext/>
      <w:tabs>
        <w:tab w:val="left" w:pos="5760"/>
      </w:tabs>
      <w:outlineLvl w:val="1"/>
    </w:pPr>
    <w:rPr>
      <w:rFonts w:ascii="Tms Rmn" w:hAnsi="Tms Rm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5158"/>
    <w:rPr>
      <w:color w:val="0000FF"/>
      <w:u w:val="single"/>
    </w:rPr>
  </w:style>
  <w:style w:type="paragraph" w:styleId="BodyText">
    <w:name w:val="Body Text"/>
    <w:basedOn w:val="Normal"/>
    <w:rsid w:val="00B25158"/>
    <w:pPr>
      <w:tabs>
        <w:tab w:val="left" w:pos="5760"/>
      </w:tabs>
    </w:pPr>
    <w:rPr>
      <w:rFonts w:ascii="Tms Rmn" w:hAnsi="Tms Rmn"/>
      <w:sz w:val="24"/>
    </w:rPr>
  </w:style>
  <w:style w:type="paragraph" w:styleId="Title">
    <w:name w:val="Title"/>
    <w:basedOn w:val="Normal"/>
    <w:qFormat/>
    <w:rsid w:val="00B25158"/>
    <w:pPr>
      <w:pBdr>
        <w:top w:val="single" w:sz="18" w:space="1" w:color="auto" w:shadow="1"/>
        <w:left w:val="single" w:sz="18" w:space="1" w:color="auto" w:shadow="1"/>
        <w:bottom w:val="single" w:sz="18" w:space="1" w:color="auto" w:shadow="1"/>
        <w:right w:val="single" w:sz="18" w:space="1" w:color="auto" w:shadow="1"/>
      </w:pBdr>
      <w:shd w:val="clear" w:color="auto" w:fill="FFFFFF"/>
      <w:jc w:val="center"/>
    </w:pPr>
    <w:rPr>
      <w:rFonts w:ascii="Tms Rmn" w:hAnsi="Tms Rmn"/>
      <w:b/>
      <w:sz w:val="24"/>
    </w:rPr>
  </w:style>
  <w:style w:type="paragraph" w:styleId="Header">
    <w:name w:val="header"/>
    <w:basedOn w:val="Normal"/>
    <w:rsid w:val="00751FD2"/>
    <w:pPr>
      <w:tabs>
        <w:tab w:val="center" w:pos="4320"/>
        <w:tab w:val="right" w:pos="8640"/>
      </w:tabs>
    </w:pPr>
  </w:style>
  <w:style w:type="paragraph" w:styleId="Footer">
    <w:name w:val="footer"/>
    <w:basedOn w:val="Normal"/>
    <w:rsid w:val="00751FD2"/>
    <w:pPr>
      <w:tabs>
        <w:tab w:val="center" w:pos="4320"/>
        <w:tab w:val="right" w:pos="8640"/>
      </w:tabs>
    </w:pPr>
  </w:style>
  <w:style w:type="character" w:styleId="PageNumber">
    <w:name w:val="page number"/>
    <w:basedOn w:val="DefaultParagraphFont"/>
    <w:rsid w:val="005C6E6E"/>
  </w:style>
  <w:style w:type="paragraph" w:styleId="BalloonText">
    <w:name w:val="Balloon Text"/>
    <w:basedOn w:val="Normal"/>
    <w:semiHidden/>
    <w:rsid w:val="00133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c.sfsu.edu\hr\home\900033854\Desktop\mmango@sf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ilva@nor-calmov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de.bute@aceworldwi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banks@sfsu.edu" TargetMode="External"/><Relationship Id="rId4" Type="http://schemas.openxmlformats.org/officeDocument/2006/relationships/settings" Target="settings.xml"/><Relationship Id="rId9" Type="http://schemas.openxmlformats.org/officeDocument/2006/relationships/hyperlink" Target="file:///\\sec.sfsu.edu\hr\home\900033854\Desktop\sblecha@sf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BD1B-9E7C-4738-8E07-CFFC6714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reloc.doc</vt:lpstr>
    </vt:vector>
  </TitlesOfParts>
  <Company>SFSU</Company>
  <LinksUpToDate>false</LinksUpToDate>
  <CharactersWithSpaces>7121</CharactersWithSpaces>
  <SharedDoc>false</SharedDoc>
  <HLinks>
    <vt:vector size="18" baseType="variant">
      <vt:variant>
        <vt:i4>4194341</vt:i4>
      </vt:variant>
      <vt:variant>
        <vt:i4>6</vt:i4>
      </vt:variant>
      <vt:variant>
        <vt:i4>0</vt:i4>
      </vt:variant>
      <vt:variant>
        <vt:i4>5</vt:i4>
      </vt:variant>
      <vt:variant>
        <vt:lpwstr>mailto:jsilva@nor-calmoving.com</vt:lpwstr>
      </vt:variant>
      <vt:variant>
        <vt:lpwstr/>
      </vt:variant>
      <vt:variant>
        <vt:i4>7995410</vt:i4>
      </vt:variant>
      <vt:variant>
        <vt:i4>3</vt:i4>
      </vt:variant>
      <vt:variant>
        <vt:i4>0</vt:i4>
      </vt:variant>
      <vt:variant>
        <vt:i4>5</vt:i4>
      </vt:variant>
      <vt:variant>
        <vt:lpwstr>mailto:Shaina.Perreira@aceworldwide.com</vt:lpwstr>
      </vt:variant>
      <vt:variant>
        <vt:lpwstr/>
      </vt:variant>
      <vt:variant>
        <vt:i4>2555930</vt:i4>
      </vt:variant>
      <vt:variant>
        <vt:i4>0</vt:i4>
      </vt:variant>
      <vt:variant>
        <vt:i4>0</vt:i4>
      </vt:variant>
      <vt:variant>
        <vt:i4>5</vt:i4>
      </vt:variant>
      <vt:variant>
        <vt:lpwstr>mailto:zzingaro@sfsu.edu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reloc.doc</dc:title>
  <dc:creator>Zalinda Zingaro</dc:creator>
  <cp:lastModifiedBy>Andrea Whipple-Samuel</cp:lastModifiedBy>
  <cp:revision>2</cp:revision>
  <cp:lastPrinted>2014-09-09T21:08:00Z</cp:lastPrinted>
  <dcterms:created xsi:type="dcterms:W3CDTF">2019-08-14T16:38:00Z</dcterms:created>
  <dcterms:modified xsi:type="dcterms:W3CDTF">2019-08-14T16:38:00Z</dcterms:modified>
</cp:coreProperties>
</file>