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D1AF7" w14:textId="5263D8C4" w:rsidR="00711A25" w:rsidRPr="00D852BC" w:rsidRDefault="00811D5C" w:rsidP="007702C0">
      <w:pPr>
        <w:spacing w:after="0" w:line="240" w:lineRule="auto"/>
        <w:rPr>
          <w:rFonts w:cs="Times New Roman"/>
        </w:rPr>
      </w:pPr>
      <w:r w:rsidRPr="00D852BC">
        <w:rPr>
          <w:rFonts w:cs="Times New Roman"/>
          <w:noProof/>
        </w:rPr>
        <w:drawing>
          <wp:inline distT="0" distB="0" distL="0" distR="0" wp14:anchorId="3DCFCA11" wp14:editId="6787CFCE">
            <wp:extent cx="2476103" cy="647700"/>
            <wp:effectExtent l="0" t="0" r="635" b="0"/>
            <wp:docPr id="1" name="Picture 1" descr="This is the logo of San Francisco State University, which is a gold circle with a picture of a woman and a bridge with San Francisco State University and the year 1899 written in purple." title="San Francisco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AFF2:new identity:~Logos:~Logo Masters:SFState_Logo_H_cmyk_1in.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103" cy="647700"/>
                    </a:xfrm>
                    <a:prstGeom prst="rect">
                      <a:avLst/>
                    </a:prstGeom>
                    <a:noFill/>
                    <a:ln>
                      <a:noFill/>
                    </a:ln>
                  </pic:spPr>
                </pic:pic>
              </a:graphicData>
            </a:graphic>
          </wp:inline>
        </w:drawing>
      </w:r>
    </w:p>
    <w:p w14:paraId="5B7FB456" w14:textId="77777777" w:rsidR="00811D5C" w:rsidRPr="00D852BC" w:rsidRDefault="00811D5C" w:rsidP="007702C0">
      <w:pPr>
        <w:spacing w:after="0" w:line="240" w:lineRule="auto"/>
        <w:rPr>
          <w:rFonts w:cs="Times New Roman"/>
        </w:rPr>
      </w:pPr>
    </w:p>
    <w:p w14:paraId="0DF06CB8" w14:textId="794B7DFA" w:rsidR="00711A25" w:rsidRPr="00D852BC" w:rsidRDefault="00BD3616" w:rsidP="007702C0">
      <w:pPr>
        <w:pStyle w:val="Heading1"/>
        <w:spacing w:before="0" w:line="240" w:lineRule="auto"/>
        <w:rPr>
          <w:rFonts w:cs="Times New Roman"/>
          <w:b w:val="0"/>
          <w:bCs/>
          <w:color w:val="auto"/>
          <w:sz w:val="22"/>
          <w:szCs w:val="22"/>
        </w:rPr>
      </w:pPr>
      <w:r w:rsidRPr="00D852BC">
        <w:rPr>
          <w:rFonts w:cs="Times New Roman"/>
          <w:color w:val="auto"/>
        </w:rPr>
        <w:t>P</w:t>
      </w:r>
      <w:r w:rsidR="00C762DE" w:rsidRPr="00D852BC">
        <w:rPr>
          <w:rFonts w:cs="Times New Roman"/>
          <w:color w:val="auto"/>
        </w:rPr>
        <w:t>olicy</w:t>
      </w:r>
      <w:r w:rsidR="00711A25" w:rsidRPr="00D852BC">
        <w:rPr>
          <w:rFonts w:cs="Times New Roman"/>
          <w:color w:val="auto"/>
        </w:rPr>
        <w:t xml:space="preserve"> Title:</w:t>
      </w:r>
      <w:r w:rsidR="004C5E3C" w:rsidRPr="00D852BC">
        <w:rPr>
          <w:rFonts w:cs="Times New Roman"/>
          <w:color w:val="auto"/>
        </w:rPr>
        <w:t xml:space="preserve"> </w:t>
      </w:r>
      <w:r w:rsidR="00131E75" w:rsidRPr="00D852BC">
        <w:rPr>
          <w:rFonts w:cs="Times New Roman"/>
          <w:color w:val="auto"/>
        </w:rPr>
        <w:t xml:space="preserve">Cost Recovery </w:t>
      </w:r>
      <w:r w:rsidR="00131E75" w:rsidRPr="00D852BC">
        <w:rPr>
          <w:rFonts w:cs="Times New Roman"/>
          <w:b w:val="0"/>
          <w:bCs/>
          <w:color w:val="auto"/>
          <w:sz w:val="22"/>
          <w:szCs w:val="22"/>
        </w:rPr>
        <w:t>(</w:t>
      </w:r>
      <w:r w:rsidR="003745D0">
        <w:rPr>
          <w:rFonts w:cs="Times New Roman"/>
          <w:b w:val="0"/>
          <w:bCs/>
          <w:color w:val="auto"/>
          <w:sz w:val="22"/>
          <w:szCs w:val="22"/>
        </w:rPr>
        <w:t>formerly known as “Chargeback”</w:t>
      </w:r>
      <w:r w:rsidR="00811D5C" w:rsidRPr="00D852BC">
        <w:rPr>
          <w:rFonts w:cs="Times New Roman"/>
          <w:b w:val="0"/>
          <w:bCs/>
          <w:color w:val="auto"/>
          <w:sz w:val="22"/>
          <w:szCs w:val="22"/>
        </w:rPr>
        <w:t>)</w:t>
      </w:r>
    </w:p>
    <w:p w14:paraId="5B879367" w14:textId="77777777" w:rsidR="001919B9" w:rsidRPr="00D852BC" w:rsidRDefault="001919B9" w:rsidP="007702C0">
      <w:pPr>
        <w:spacing w:after="0" w:line="240" w:lineRule="auto"/>
        <w:rPr>
          <w:rFonts w:cs="Times New Roman"/>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E0DEFE"/>
        <w:tblLook w:val="04A0" w:firstRow="1" w:lastRow="0" w:firstColumn="1" w:lastColumn="0" w:noHBand="0" w:noVBand="1"/>
        <w:tblCaption w:val="Policy Information regarding Division, Department, Contact Information, and Effective and Revised Dates"/>
        <w:tblDescription w:val="This is where the Division and Department where the Policy was created are listed. The Contact Information for the best person to contact regarding the Policy is also included. The Effective Date and Revised Date are listed here."/>
      </w:tblPr>
      <w:tblGrid>
        <w:gridCol w:w="9350"/>
      </w:tblGrid>
      <w:tr w:rsidR="00DE4A89" w:rsidRPr="00D852BC" w14:paraId="2F304582" w14:textId="77777777" w:rsidTr="27ABFC16">
        <w:trPr>
          <w:tblHeader/>
        </w:trPr>
        <w:tc>
          <w:tcPr>
            <w:tcW w:w="9350" w:type="dxa"/>
            <w:shd w:val="clear" w:color="auto" w:fill="E0DEFE"/>
          </w:tcPr>
          <w:p w14:paraId="5C5CF01F" w14:textId="77777777" w:rsidR="007702C0" w:rsidRDefault="007702C0" w:rsidP="007702C0">
            <w:pPr>
              <w:ind w:left="337"/>
              <w:rPr>
                <w:rFonts w:cs="Times New Roman"/>
                <w:b/>
              </w:rPr>
            </w:pPr>
          </w:p>
          <w:p w14:paraId="5A02EE05" w14:textId="40453261" w:rsidR="001919B9" w:rsidRDefault="00C50385" w:rsidP="007702C0">
            <w:pPr>
              <w:ind w:left="337"/>
              <w:rPr>
                <w:rFonts w:cs="Times New Roman"/>
              </w:rPr>
            </w:pPr>
            <w:r w:rsidRPr="00D852BC">
              <w:rPr>
                <w:rFonts w:cs="Times New Roman"/>
                <w:b/>
              </w:rPr>
              <w:t>Division</w:t>
            </w:r>
            <w:r w:rsidR="001919B9" w:rsidRPr="00D852BC">
              <w:rPr>
                <w:rFonts w:cs="Times New Roman"/>
                <w:b/>
              </w:rPr>
              <w:t>:</w:t>
            </w:r>
            <w:r w:rsidR="007702C0">
              <w:rPr>
                <w:rFonts w:cs="Times New Roman"/>
                <w:b/>
              </w:rPr>
              <w:t xml:space="preserve"> </w:t>
            </w:r>
            <w:r w:rsidR="00663CE8" w:rsidRPr="00D852BC">
              <w:rPr>
                <w:rFonts w:cs="Times New Roman"/>
              </w:rPr>
              <w:t xml:space="preserve">Administration &amp; Finance </w:t>
            </w:r>
          </w:p>
          <w:p w14:paraId="4A54B854" w14:textId="5714F4DF" w:rsidR="00514048" w:rsidRPr="00D852BC" w:rsidRDefault="00514048" w:rsidP="007702C0">
            <w:pPr>
              <w:ind w:left="337"/>
              <w:rPr>
                <w:rFonts w:cs="Times New Roman"/>
              </w:rPr>
            </w:pPr>
          </w:p>
        </w:tc>
      </w:tr>
      <w:tr w:rsidR="00DE4A89" w:rsidRPr="00D852BC" w14:paraId="6452D5AC" w14:textId="77777777" w:rsidTr="27ABFC16">
        <w:trPr>
          <w:trHeight w:val="665"/>
        </w:trPr>
        <w:tc>
          <w:tcPr>
            <w:tcW w:w="9350" w:type="dxa"/>
            <w:shd w:val="clear" w:color="auto" w:fill="E0DEFE"/>
          </w:tcPr>
          <w:p w14:paraId="5D2CDE5F" w14:textId="77777777" w:rsidR="007702C0" w:rsidRDefault="007702C0" w:rsidP="007702C0">
            <w:pPr>
              <w:ind w:left="337"/>
              <w:rPr>
                <w:rFonts w:cs="Times New Roman"/>
                <w:b/>
              </w:rPr>
            </w:pPr>
          </w:p>
          <w:p w14:paraId="5DA6DC7E" w14:textId="631C1CF4" w:rsidR="001919B9" w:rsidRDefault="00C50385" w:rsidP="007702C0">
            <w:pPr>
              <w:ind w:left="337"/>
              <w:rPr>
                <w:rFonts w:cs="Times New Roman"/>
              </w:rPr>
            </w:pPr>
            <w:r w:rsidRPr="00D852BC">
              <w:rPr>
                <w:rFonts w:cs="Times New Roman"/>
                <w:b/>
              </w:rPr>
              <w:t>Department</w:t>
            </w:r>
            <w:r w:rsidR="001919B9" w:rsidRPr="00D852BC">
              <w:rPr>
                <w:rFonts w:cs="Times New Roman"/>
                <w:b/>
              </w:rPr>
              <w:t>:</w:t>
            </w:r>
            <w:r w:rsidR="007702C0">
              <w:rPr>
                <w:rFonts w:cs="Times New Roman"/>
                <w:b/>
              </w:rPr>
              <w:t xml:space="preserve"> </w:t>
            </w:r>
            <w:r w:rsidR="00BC7FB2" w:rsidRPr="00D852BC">
              <w:rPr>
                <w:rFonts w:cs="Times New Roman"/>
              </w:rPr>
              <w:t xml:space="preserve">Office of the </w:t>
            </w:r>
            <w:r w:rsidR="00504DB7" w:rsidRPr="00D852BC">
              <w:rPr>
                <w:rFonts w:cs="Times New Roman"/>
              </w:rPr>
              <w:t>Vice President</w:t>
            </w:r>
            <w:r w:rsidR="00BC7FB2" w:rsidRPr="00D852BC">
              <w:rPr>
                <w:rFonts w:cs="Times New Roman"/>
              </w:rPr>
              <w:t xml:space="preserve"> &amp; CFO</w:t>
            </w:r>
            <w:r w:rsidR="00663CE8" w:rsidRPr="00D852BC">
              <w:rPr>
                <w:rFonts w:cs="Times New Roman"/>
              </w:rPr>
              <w:t>, Administration &amp; Finance</w:t>
            </w:r>
          </w:p>
          <w:p w14:paraId="6C99D37A" w14:textId="3D721BF2" w:rsidR="00514048" w:rsidRPr="00D852BC" w:rsidRDefault="00514048" w:rsidP="007702C0">
            <w:pPr>
              <w:ind w:left="337"/>
              <w:rPr>
                <w:rFonts w:cs="Times New Roman"/>
              </w:rPr>
            </w:pPr>
          </w:p>
        </w:tc>
      </w:tr>
      <w:tr w:rsidR="00DE4A89" w:rsidRPr="00D852BC" w14:paraId="3513570C" w14:textId="77777777" w:rsidTr="27ABFC16">
        <w:tc>
          <w:tcPr>
            <w:tcW w:w="9350" w:type="dxa"/>
            <w:shd w:val="clear" w:color="auto" w:fill="E0DEFE"/>
          </w:tcPr>
          <w:p w14:paraId="4855F54D" w14:textId="77777777" w:rsidR="007702C0" w:rsidRDefault="007702C0" w:rsidP="007702C0">
            <w:pPr>
              <w:ind w:left="337"/>
              <w:rPr>
                <w:rFonts w:cs="Times New Roman"/>
                <w:b/>
              </w:rPr>
            </w:pPr>
          </w:p>
          <w:p w14:paraId="000522A1" w14:textId="6708AA25" w:rsidR="00514048" w:rsidRDefault="00C50385" w:rsidP="007702C0">
            <w:pPr>
              <w:ind w:left="337"/>
              <w:rPr>
                <w:rFonts w:cs="Times New Roman"/>
              </w:rPr>
            </w:pPr>
            <w:r w:rsidRPr="00D852BC">
              <w:rPr>
                <w:rFonts w:cs="Times New Roman"/>
                <w:b/>
              </w:rPr>
              <w:t>Contact Information</w:t>
            </w:r>
            <w:r w:rsidR="001919B9" w:rsidRPr="00D852BC">
              <w:rPr>
                <w:rFonts w:cs="Times New Roman"/>
                <w:b/>
              </w:rPr>
              <w:t>:</w:t>
            </w:r>
            <w:r w:rsidR="007702C0">
              <w:rPr>
                <w:rFonts w:cs="Times New Roman"/>
                <w:b/>
              </w:rPr>
              <w:t xml:space="preserve"> </w:t>
            </w:r>
            <w:r w:rsidR="00CE6B68">
              <w:rPr>
                <w:rFonts w:cs="Times New Roman"/>
              </w:rPr>
              <w:t>Cost Recovery</w:t>
            </w:r>
            <w:r w:rsidR="00BC7FB2" w:rsidRPr="00D852BC">
              <w:rPr>
                <w:rFonts w:cs="Times New Roman"/>
              </w:rPr>
              <w:t xml:space="preserve"> Governance Committee </w:t>
            </w:r>
          </w:p>
          <w:p w14:paraId="3126B032" w14:textId="2BC00178" w:rsidR="001919B9" w:rsidRDefault="00BC7FB2" w:rsidP="007702C0">
            <w:pPr>
              <w:ind w:left="337"/>
              <w:rPr>
                <w:rFonts w:cs="Times New Roman"/>
              </w:rPr>
            </w:pPr>
            <w:r w:rsidRPr="00D852BC">
              <w:rPr>
                <w:rFonts w:cs="Times New Roman"/>
              </w:rPr>
              <w:t>(Chaired by Bob Andrews, AVP for Facilities Services)</w:t>
            </w:r>
          </w:p>
          <w:p w14:paraId="0BE3968D" w14:textId="76C9A75E" w:rsidR="00514048" w:rsidRPr="00D852BC" w:rsidRDefault="00514048" w:rsidP="007702C0">
            <w:pPr>
              <w:ind w:left="337"/>
              <w:rPr>
                <w:rFonts w:cs="Times New Roman"/>
              </w:rPr>
            </w:pPr>
          </w:p>
        </w:tc>
      </w:tr>
      <w:tr w:rsidR="00DE4A89" w:rsidRPr="00D852BC" w14:paraId="44FCDCDB" w14:textId="77777777" w:rsidTr="27ABFC16">
        <w:tc>
          <w:tcPr>
            <w:tcW w:w="9350" w:type="dxa"/>
            <w:shd w:val="clear" w:color="auto" w:fill="E0DEFE"/>
          </w:tcPr>
          <w:p w14:paraId="4B5CE454" w14:textId="77777777" w:rsidR="007702C0" w:rsidRDefault="007702C0" w:rsidP="007702C0">
            <w:pPr>
              <w:ind w:left="337"/>
              <w:rPr>
                <w:rFonts w:cs="Times New Roman"/>
                <w:b/>
              </w:rPr>
            </w:pPr>
          </w:p>
          <w:p w14:paraId="39BB5815" w14:textId="133CFDDC" w:rsidR="001919B9" w:rsidRPr="007702C0" w:rsidRDefault="00C50385" w:rsidP="007702C0">
            <w:pPr>
              <w:ind w:left="337"/>
              <w:rPr>
                <w:rFonts w:cs="Times New Roman"/>
                <w:b/>
              </w:rPr>
            </w:pPr>
            <w:r w:rsidRPr="00D852BC">
              <w:rPr>
                <w:rFonts w:cs="Times New Roman"/>
                <w:b/>
              </w:rPr>
              <w:t>Effective Date</w:t>
            </w:r>
            <w:r w:rsidR="001919B9" w:rsidRPr="00D852BC">
              <w:rPr>
                <w:rFonts w:cs="Times New Roman"/>
                <w:b/>
              </w:rPr>
              <w:t>:</w:t>
            </w:r>
            <w:r w:rsidR="007702C0">
              <w:rPr>
                <w:rFonts w:cs="Times New Roman"/>
                <w:b/>
              </w:rPr>
              <w:t xml:space="preserve"> </w:t>
            </w:r>
            <w:r w:rsidR="00BC7FB2" w:rsidRPr="00D852BC">
              <w:rPr>
                <w:rFonts w:cs="Times New Roman"/>
              </w:rPr>
              <w:t xml:space="preserve">Fiscal Year </w:t>
            </w:r>
            <w:r w:rsidR="00DA599B">
              <w:rPr>
                <w:rFonts w:cs="Times New Roman"/>
              </w:rPr>
              <w:t>2023/2024</w:t>
            </w:r>
            <w:r w:rsidR="00504DB7" w:rsidRPr="00D852BC">
              <w:rPr>
                <w:rFonts w:cs="Times New Roman"/>
              </w:rPr>
              <w:t xml:space="preserve">  </w:t>
            </w:r>
          </w:p>
          <w:p w14:paraId="748FA013" w14:textId="117467B5" w:rsidR="00514048" w:rsidRPr="00D852BC" w:rsidRDefault="00514048" w:rsidP="007702C0">
            <w:pPr>
              <w:ind w:left="337"/>
              <w:rPr>
                <w:rFonts w:cs="Times New Roman"/>
              </w:rPr>
            </w:pPr>
          </w:p>
        </w:tc>
      </w:tr>
      <w:tr w:rsidR="00DE4A89" w:rsidRPr="00D852BC" w14:paraId="6826E877" w14:textId="77777777" w:rsidTr="27ABFC16">
        <w:tc>
          <w:tcPr>
            <w:tcW w:w="9350" w:type="dxa"/>
            <w:shd w:val="clear" w:color="auto" w:fill="E0DEFE"/>
          </w:tcPr>
          <w:p w14:paraId="6236C003" w14:textId="77777777" w:rsidR="007702C0" w:rsidRDefault="007702C0" w:rsidP="007702C0">
            <w:pPr>
              <w:ind w:left="337"/>
              <w:rPr>
                <w:rFonts w:cs="Times New Roman"/>
                <w:b/>
              </w:rPr>
            </w:pPr>
          </w:p>
          <w:p w14:paraId="73DE182B" w14:textId="58BB0C72" w:rsidR="001919B9" w:rsidRPr="00102821" w:rsidRDefault="27ABFC16" w:rsidP="007702C0">
            <w:pPr>
              <w:ind w:left="337"/>
              <w:rPr>
                <w:rFonts w:cs="Times New Roman"/>
                <w:color w:val="FF0000"/>
              </w:rPr>
            </w:pPr>
            <w:r w:rsidRPr="27ABFC16">
              <w:rPr>
                <w:rFonts w:cs="Times New Roman"/>
                <w:b/>
                <w:bCs/>
              </w:rPr>
              <w:t>Revised Date</w:t>
            </w:r>
            <w:proofErr w:type="gramStart"/>
            <w:r w:rsidRPr="27ABFC16">
              <w:rPr>
                <w:rFonts w:cs="Times New Roman"/>
                <w:b/>
                <w:bCs/>
              </w:rPr>
              <w:t>:  (</w:t>
            </w:r>
            <w:proofErr w:type="gramEnd"/>
            <w:r w:rsidRPr="27ABFC16">
              <w:rPr>
                <w:rFonts w:cs="Times New Roman"/>
                <w:b/>
                <w:bCs/>
              </w:rPr>
              <w:t>Pending approval date)</w:t>
            </w:r>
            <w:r w:rsidRPr="27ABFC16">
              <w:rPr>
                <w:rFonts w:cs="Times New Roman"/>
                <w:color w:val="FF0000"/>
              </w:rPr>
              <w:t xml:space="preserve"> </w:t>
            </w:r>
          </w:p>
          <w:p w14:paraId="40D5E109" w14:textId="3FECA0B5" w:rsidR="00514048" w:rsidRPr="00D852BC" w:rsidRDefault="00514048" w:rsidP="007702C0">
            <w:pPr>
              <w:ind w:left="337"/>
              <w:rPr>
                <w:rFonts w:cs="Times New Roman"/>
              </w:rPr>
            </w:pPr>
          </w:p>
        </w:tc>
      </w:tr>
    </w:tbl>
    <w:p w14:paraId="37B10109" w14:textId="77777777" w:rsidR="009D0B25" w:rsidRPr="00D852BC" w:rsidRDefault="009D0B25" w:rsidP="007702C0">
      <w:pPr>
        <w:spacing w:after="0" w:line="240" w:lineRule="auto"/>
        <w:rPr>
          <w:rFonts w:cs="Times New Roman"/>
          <w:b/>
          <w:sz w:val="26"/>
          <w:szCs w:val="26"/>
        </w:rPr>
      </w:pPr>
    </w:p>
    <w:p w14:paraId="43FBFF2A" w14:textId="6EC220F0" w:rsidR="00F12296" w:rsidRPr="00475EEE" w:rsidRDefault="00F12296" w:rsidP="0075398D">
      <w:pPr>
        <w:pStyle w:val="ListParagraph"/>
        <w:numPr>
          <w:ilvl w:val="0"/>
          <w:numId w:val="4"/>
        </w:numPr>
        <w:spacing w:after="0" w:line="240" w:lineRule="auto"/>
        <w:ind w:left="720"/>
        <w:contextualSpacing w:val="0"/>
        <w:rPr>
          <w:rFonts w:cs="Times New Roman"/>
          <w:b/>
          <w:sz w:val="28"/>
          <w:szCs w:val="28"/>
        </w:rPr>
      </w:pPr>
      <w:r w:rsidRPr="00475EEE">
        <w:rPr>
          <w:rFonts w:cs="Times New Roman"/>
          <w:b/>
          <w:sz w:val="28"/>
          <w:szCs w:val="28"/>
        </w:rPr>
        <w:t>Abstract</w:t>
      </w:r>
    </w:p>
    <w:p w14:paraId="33B2BF1C" w14:textId="77777777" w:rsidR="00D852BC" w:rsidRPr="007C2160" w:rsidRDefault="00D852BC" w:rsidP="0075398D">
      <w:pPr>
        <w:keepNext/>
        <w:widowControl w:val="0"/>
        <w:spacing w:after="0" w:line="240" w:lineRule="auto"/>
        <w:rPr>
          <w:rFonts w:cs="Times New Roman"/>
        </w:rPr>
      </w:pPr>
    </w:p>
    <w:p w14:paraId="646DF812" w14:textId="324DB994" w:rsidR="00F12296" w:rsidRPr="007C2160" w:rsidRDefault="0FCE69CC" w:rsidP="0075398D">
      <w:pPr>
        <w:keepNext/>
        <w:widowControl w:val="0"/>
        <w:spacing w:after="0" w:line="240" w:lineRule="auto"/>
        <w:rPr>
          <w:rFonts w:cs="Times New Roman"/>
        </w:rPr>
      </w:pPr>
      <w:r w:rsidRPr="0FCE69CC">
        <w:rPr>
          <w:rFonts w:cs="Times New Roman"/>
        </w:rPr>
        <w:t>This policy outlines the “</w:t>
      </w:r>
      <w:bookmarkStart w:id="0" w:name="_Hlk124261164"/>
      <w:r w:rsidRPr="0FCE69CC">
        <w:rPr>
          <w:rFonts w:cs="Times New Roman"/>
        </w:rPr>
        <w:t>cost recovery</w:t>
      </w:r>
      <w:bookmarkEnd w:id="0"/>
      <w:r w:rsidRPr="0FCE69CC">
        <w:rPr>
          <w:rFonts w:cs="Times New Roman"/>
        </w:rPr>
        <w:t xml:space="preserve">” (formerly known as “chargebacks”) process at San Francisco State University (SFSU) including: what cost recovery is; what mandatory mechanisms are featured in cost recovery processes between units on campus; and how rates are determined. Units must have fully fleshed cost recovery procedures and processes made publicly available. Campus-wide processes and procedures will conform to this policy. </w:t>
      </w:r>
    </w:p>
    <w:p w14:paraId="532CC9A2" w14:textId="77777777" w:rsidR="00452FCB" w:rsidRDefault="00452FCB" w:rsidP="0075398D">
      <w:pPr>
        <w:keepNext/>
        <w:widowControl w:val="0"/>
        <w:spacing w:after="0" w:line="240" w:lineRule="auto"/>
        <w:rPr>
          <w:rFonts w:cs="Times New Roman"/>
        </w:rPr>
      </w:pPr>
    </w:p>
    <w:p w14:paraId="426F1A88" w14:textId="6379F17A" w:rsidR="00DD63C5" w:rsidRPr="00DD63C5" w:rsidRDefault="55386263" w:rsidP="0075398D">
      <w:pPr>
        <w:pStyle w:val="ListParagraph"/>
        <w:numPr>
          <w:ilvl w:val="0"/>
          <w:numId w:val="4"/>
        </w:numPr>
        <w:spacing w:after="0" w:line="240" w:lineRule="auto"/>
        <w:ind w:left="720"/>
        <w:rPr>
          <w:rFonts w:cs="Times New Roman"/>
          <w:b/>
          <w:bCs/>
          <w:sz w:val="28"/>
          <w:szCs w:val="28"/>
        </w:rPr>
      </w:pPr>
      <w:r w:rsidRPr="55386263">
        <w:rPr>
          <w:rFonts w:cs="Times New Roman"/>
          <w:b/>
          <w:bCs/>
          <w:sz w:val="28"/>
          <w:szCs w:val="28"/>
        </w:rPr>
        <w:t>Authority (i.e., Executive Order, ICSUAM, Delegations of Authority)</w:t>
      </w:r>
    </w:p>
    <w:p w14:paraId="533C6D0E" w14:textId="77777777" w:rsidR="00BC7FB2" w:rsidRPr="007C2160" w:rsidRDefault="00BC7FB2" w:rsidP="0075398D">
      <w:pPr>
        <w:autoSpaceDE w:val="0"/>
        <w:autoSpaceDN w:val="0"/>
        <w:adjustRightInd w:val="0"/>
        <w:spacing w:after="0" w:line="240" w:lineRule="auto"/>
        <w:rPr>
          <w:rFonts w:cs="Times New Roman"/>
        </w:rPr>
      </w:pPr>
    </w:p>
    <w:p w14:paraId="67EFAC70" w14:textId="3E23B6C2" w:rsidR="00FF7C42" w:rsidRPr="007C2160" w:rsidRDefault="55386263" w:rsidP="0075398D">
      <w:pPr>
        <w:spacing w:after="0" w:line="240" w:lineRule="auto"/>
        <w:rPr>
          <w:rFonts w:cs="Times New Roman"/>
        </w:rPr>
      </w:pPr>
      <w:r w:rsidRPr="55386263">
        <w:rPr>
          <w:rFonts w:cs="Times New Roman"/>
        </w:rPr>
        <w:t xml:space="preserve">The Vice President and Chief Financial Officer (CFO) of Administration &amp; Finance will create and convene a “Cost Recovery Governance Committee”. This committee is a cross-divisional committee that focuses on cost recovery practices and procedures and intra-divisional delivery of </w:t>
      </w:r>
      <w:r w:rsidRPr="55386263">
        <w:rPr>
          <w:rFonts w:eastAsia="Times New Roman" w:cs="Times New Roman"/>
        </w:rPr>
        <w:t xml:space="preserve">goods and services </w:t>
      </w:r>
      <w:r w:rsidRPr="55386263">
        <w:rPr>
          <w:rFonts w:cs="Times New Roman"/>
        </w:rPr>
        <w:t>that advance SFSU’s academic mission.</w:t>
      </w:r>
    </w:p>
    <w:p w14:paraId="18DE71F8" w14:textId="77777777" w:rsidR="00811D5C" w:rsidRPr="007C2160" w:rsidRDefault="00811D5C" w:rsidP="0075398D">
      <w:pPr>
        <w:spacing w:after="0" w:line="240" w:lineRule="auto"/>
        <w:rPr>
          <w:rFonts w:cs="Times New Roman"/>
        </w:rPr>
      </w:pPr>
    </w:p>
    <w:p w14:paraId="028BE05B" w14:textId="0420FF1F" w:rsidR="55386263" w:rsidRDefault="7217A74D" w:rsidP="0075398D">
      <w:pPr>
        <w:spacing w:after="0" w:line="240" w:lineRule="auto"/>
        <w:rPr>
          <w:rFonts w:cs="Times New Roman"/>
          <w:color w:val="FF0000"/>
        </w:rPr>
      </w:pPr>
      <w:r w:rsidRPr="7217A74D">
        <w:rPr>
          <w:rFonts w:cs="Times New Roman"/>
        </w:rPr>
        <w:t>Executive Orders: 847, 947, 1000, SUAM 9700, &amp; ICSUAM # 3552.01</w:t>
      </w:r>
    </w:p>
    <w:p w14:paraId="71273842" w14:textId="7840368C" w:rsidR="00BC7FB2" w:rsidRDefault="00BC7FB2" w:rsidP="0075398D">
      <w:pPr>
        <w:spacing w:after="0" w:line="240" w:lineRule="auto"/>
        <w:rPr>
          <w:rFonts w:cs="Times New Roman"/>
          <w:b/>
          <w:bCs/>
        </w:rPr>
      </w:pPr>
    </w:p>
    <w:p w14:paraId="6023C9EB" w14:textId="4BBB896E" w:rsidR="00A71574" w:rsidRPr="00DD63C5" w:rsidRDefault="55386263" w:rsidP="0075398D">
      <w:pPr>
        <w:pStyle w:val="ListParagraph"/>
        <w:numPr>
          <w:ilvl w:val="0"/>
          <w:numId w:val="4"/>
        </w:numPr>
        <w:spacing w:after="0" w:line="240" w:lineRule="auto"/>
        <w:ind w:left="720"/>
        <w:rPr>
          <w:rFonts w:cs="Times New Roman"/>
          <w:b/>
          <w:bCs/>
          <w:sz w:val="28"/>
          <w:szCs w:val="28"/>
        </w:rPr>
      </w:pPr>
      <w:r w:rsidRPr="00DD63C5">
        <w:rPr>
          <w:rFonts w:cs="Times New Roman"/>
          <w:b/>
          <w:bCs/>
          <w:sz w:val="28"/>
          <w:szCs w:val="28"/>
        </w:rPr>
        <w:t xml:space="preserve">Purpose </w:t>
      </w:r>
    </w:p>
    <w:p w14:paraId="6BBBA9E7" w14:textId="77777777" w:rsidR="00BC7FB2" w:rsidRPr="007C2160" w:rsidRDefault="00BC7FB2" w:rsidP="0075398D">
      <w:pPr>
        <w:autoSpaceDE w:val="0"/>
        <w:autoSpaceDN w:val="0"/>
        <w:adjustRightInd w:val="0"/>
        <w:spacing w:after="0" w:line="240" w:lineRule="auto"/>
        <w:rPr>
          <w:rFonts w:cs="Times New Roman"/>
        </w:rPr>
      </w:pPr>
    </w:p>
    <w:p w14:paraId="27C45C4B" w14:textId="54EBDDFE" w:rsidR="007615FD" w:rsidRDefault="2C6550E6" w:rsidP="0075398D">
      <w:pPr>
        <w:spacing w:after="0" w:line="240" w:lineRule="auto"/>
        <w:rPr>
          <w:rFonts w:cs="Times New Roman"/>
        </w:rPr>
      </w:pPr>
      <w:r w:rsidRPr="00D852BC">
        <w:rPr>
          <w:rFonts w:cs="Times New Roman"/>
        </w:rPr>
        <w:t xml:space="preserve">The purpose of this </w:t>
      </w:r>
      <w:r w:rsidR="00606A20">
        <w:rPr>
          <w:rFonts w:cs="Times New Roman"/>
        </w:rPr>
        <w:t>Cost Recovery P</w:t>
      </w:r>
      <w:r w:rsidRPr="00D852BC">
        <w:rPr>
          <w:rFonts w:cs="Times New Roman"/>
        </w:rPr>
        <w:t>olicy is to</w:t>
      </w:r>
      <w:r w:rsidR="00965B24">
        <w:rPr>
          <w:rFonts w:cs="Times New Roman"/>
        </w:rPr>
        <w:t>:</w:t>
      </w:r>
      <w:r w:rsidRPr="00D852BC">
        <w:rPr>
          <w:rFonts w:cs="Times New Roman"/>
        </w:rPr>
        <w:t xml:space="preserve"> evaluate current </w:t>
      </w:r>
      <w:r w:rsidR="00EB477B" w:rsidRPr="00EB477B">
        <w:rPr>
          <w:rFonts w:cs="Times New Roman"/>
        </w:rPr>
        <w:t xml:space="preserve">cost recovery </w:t>
      </w:r>
      <w:r w:rsidRPr="00D852BC">
        <w:rPr>
          <w:rFonts w:cs="Times New Roman"/>
        </w:rPr>
        <w:t>activities</w:t>
      </w:r>
      <w:r w:rsidR="00965B24">
        <w:rPr>
          <w:rFonts w:cs="Times New Roman"/>
        </w:rPr>
        <w:t>;</w:t>
      </w:r>
      <w:r w:rsidRPr="00D852BC">
        <w:rPr>
          <w:rFonts w:cs="Times New Roman"/>
        </w:rPr>
        <w:t xml:space="preserve"> identify process improvement opportunities</w:t>
      </w:r>
      <w:r w:rsidR="00965B24">
        <w:rPr>
          <w:rFonts w:cs="Times New Roman"/>
        </w:rPr>
        <w:t>;</w:t>
      </w:r>
      <w:r w:rsidRPr="00D852BC">
        <w:rPr>
          <w:rFonts w:cs="Times New Roman"/>
        </w:rPr>
        <w:t xml:space="preserve"> increase efficiency</w:t>
      </w:r>
      <w:r w:rsidR="00965B24">
        <w:rPr>
          <w:rFonts w:cs="Times New Roman"/>
        </w:rPr>
        <w:t>;</w:t>
      </w:r>
      <w:r w:rsidRPr="00D852BC">
        <w:rPr>
          <w:rFonts w:cs="Times New Roman"/>
        </w:rPr>
        <w:t xml:space="preserve"> and reduce the number of administrative tasks involved in </w:t>
      </w:r>
      <w:r w:rsidR="00965B24">
        <w:rPr>
          <w:rFonts w:cs="Times New Roman"/>
        </w:rPr>
        <w:t xml:space="preserve">the </w:t>
      </w:r>
      <w:r w:rsidR="00EB477B">
        <w:rPr>
          <w:rFonts w:cs="Times New Roman"/>
        </w:rPr>
        <w:t>c</w:t>
      </w:r>
      <w:r w:rsidR="00EB477B" w:rsidRPr="007C2160">
        <w:rPr>
          <w:rFonts w:cs="Times New Roman"/>
        </w:rPr>
        <w:t xml:space="preserve">ost </w:t>
      </w:r>
      <w:r w:rsidR="00EB477B">
        <w:rPr>
          <w:rFonts w:cs="Times New Roman"/>
        </w:rPr>
        <w:t>r</w:t>
      </w:r>
      <w:r w:rsidR="00EB477B" w:rsidRPr="007C2160">
        <w:rPr>
          <w:rFonts w:cs="Times New Roman"/>
        </w:rPr>
        <w:t>ecovery</w:t>
      </w:r>
      <w:r w:rsidR="00EB477B">
        <w:rPr>
          <w:rFonts w:cs="Times New Roman"/>
        </w:rPr>
        <w:t xml:space="preserve"> </w:t>
      </w:r>
      <w:r w:rsidR="00965B24">
        <w:rPr>
          <w:rFonts w:cs="Times New Roman"/>
        </w:rPr>
        <w:t>process</w:t>
      </w:r>
      <w:r w:rsidRPr="00D852BC">
        <w:rPr>
          <w:rFonts w:cs="Times New Roman"/>
        </w:rPr>
        <w:t xml:space="preserve">. </w:t>
      </w:r>
    </w:p>
    <w:p w14:paraId="44318B34" w14:textId="77777777" w:rsidR="00452FCB" w:rsidRDefault="00452FCB" w:rsidP="0075398D">
      <w:pPr>
        <w:spacing w:after="0" w:line="240" w:lineRule="auto"/>
        <w:rPr>
          <w:rFonts w:cs="Times New Roman"/>
        </w:rPr>
      </w:pPr>
    </w:p>
    <w:p w14:paraId="7E594859" w14:textId="2A963057" w:rsidR="007615FD" w:rsidRDefault="00136183" w:rsidP="0075398D">
      <w:pPr>
        <w:spacing w:after="0" w:line="240" w:lineRule="auto"/>
        <w:rPr>
          <w:rFonts w:cs="Times New Roman"/>
        </w:rPr>
      </w:pPr>
      <w:r>
        <w:rPr>
          <w:rFonts w:cs="Times New Roman"/>
        </w:rPr>
        <w:t>This</w:t>
      </w:r>
      <w:r w:rsidR="2C6550E6" w:rsidRPr="00D852BC">
        <w:rPr>
          <w:rFonts w:cs="Times New Roman"/>
        </w:rPr>
        <w:t xml:space="preserve"> policy </w:t>
      </w:r>
      <w:r w:rsidR="007615FD">
        <w:rPr>
          <w:rFonts w:cs="Times New Roman"/>
        </w:rPr>
        <w:t>will:</w:t>
      </w:r>
    </w:p>
    <w:p w14:paraId="5EC931BA" w14:textId="77777777" w:rsidR="00606A20" w:rsidRDefault="00606A20" w:rsidP="0075398D">
      <w:pPr>
        <w:spacing w:after="0" w:line="240" w:lineRule="auto"/>
        <w:rPr>
          <w:rFonts w:cs="Times New Roman"/>
        </w:rPr>
      </w:pPr>
    </w:p>
    <w:p w14:paraId="21CA835E" w14:textId="77777777" w:rsidR="007615FD" w:rsidRPr="007615FD" w:rsidRDefault="007615FD" w:rsidP="00946697">
      <w:pPr>
        <w:pStyle w:val="ListParagraph"/>
        <w:numPr>
          <w:ilvl w:val="0"/>
          <w:numId w:val="34"/>
        </w:numPr>
        <w:spacing w:after="0" w:line="240" w:lineRule="auto"/>
        <w:rPr>
          <w:rFonts w:cs="Times New Roman"/>
          <w:color w:val="000000"/>
        </w:rPr>
      </w:pPr>
      <w:r>
        <w:rPr>
          <w:rFonts w:cs="Times New Roman"/>
        </w:rPr>
        <w:t>D</w:t>
      </w:r>
      <w:r w:rsidR="2C6550E6" w:rsidRPr="007615FD">
        <w:rPr>
          <w:rFonts w:cs="Times New Roman"/>
        </w:rPr>
        <w:t xml:space="preserve">efine the basic services provided by general fund and auxiliary enterprise (self-support) units to determine which direct costs should be funded by the base budget versus which should be funded </w:t>
      </w:r>
      <w:r w:rsidR="00EB477B" w:rsidRPr="007615FD">
        <w:rPr>
          <w:rFonts w:cs="Times New Roman"/>
        </w:rPr>
        <w:t>through</w:t>
      </w:r>
      <w:r w:rsidR="2C6550E6" w:rsidRPr="007615FD">
        <w:rPr>
          <w:rFonts w:cs="Times New Roman"/>
        </w:rPr>
        <w:t xml:space="preserve"> </w:t>
      </w:r>
      <w:r w:rsidR="00EB477B" w:rsidRPr="007615FD">
        <w:rPr>
          <w:rFonts w:cs="Times New Roman"/>
        </w:rPr>
        <w:t xml:space="preserve">cost </w:t>
      </w:r>
      <w:proofErr w:type="gramStart"/>
      <w:r w:rsidR="00EB477B" w:rsidRPr="007615FD">
        <w:rPr>
          <w:rFonts w:cs="Times New Roman"/>
        </w:rPr>
        <w:t>recovery</w:t>
      </w:r>
      <w:r>
        <w:rPr>
          <w:rFonts w:cs="Times New Roman"/>
        </w:rPr>
        <w:t>;</w:t>
      </w:r>
      <w:proofErr w:type="gramEnd"/>
    </w:p>
    <w:p w14:paraId="30B7CC7C" w14:textId="77777777" w:rsidR="007615FD" w:rsidRDefault="007615FD" w:rsidP="00946697">
      <w:pPr>
        <w:pStyle w:val="ListParagraph"/>
        <w:numPr>
          <w:ilvl w:val="0"/>
          <w:numId w:val="34"/>
        </w:numPr>
        <w:spacing w:after="0" w:line="240" w:lineRule="auto"/>
        <w:rPr>
          <w:rFonts w:cs="Times New Roman"/>
          <w:color w:val="000000"/>
        </w:rPr>
      </w:pPr>
      <w:r>
        <w:rPr>
          <w:rFonts w:cs="Times New Roman"/>
        </w:rPr>
        <w:lastRenderedPageBreak/>
        <w:t>I</w:t>
      </w:r>
      <w:r w:rsidR="00EB477B" w:rsidRPr="007615FD">
        <w:rPr>
          <w:rFonts w:cs="Times New Roman"/>
          <w:color w:val="000000"/>
        </w:rPr>
        <w:t>nform how</w:t>
      </w:r>
      <w:r w:rsidR="009C1AB0" w:rsidRPr="007615FD">
        <w:rPr>
          <w:rFonts w:cs="Times New Roman"/>
          <w:color w:val="000000"/>
        </w:rPr>
        <w:t xml:space="preserve"> </w:t>
      </w:r>
      <w:r w:rsidR="00EB477B" w:rsidRPr="007615FD">
        <w:rPr>
          <w:rFonts w:cs="Times New Roman"/>
        </w:rPr>
        <w:t>cost recovery</w:t>
      </w:r>
      <w:r w:rsidR="00EB477B" w:rsidRPr="007615FD">
        <w:rPr>
          <w:rFonts w:cs="Times New Roman"/>
          <w:color w:val="000000"/>
        </w:rPr>
        <w:t xml:space="preserve"> is </w:t>
      </w:r>
      <w:r w:rsidR="009C1AB0" w:rsidRPr="007615FD">
        <w:rPr>
          <w:rFonts w:cs="Times New Roman"/>
          <w:color w:val="000000"/>
        </w:rPr>
        <w:t xml:space="preserve">calculated, estimated, charged and </w:t>
      </w:r>
      <w:proofErr w:type="gramStart"/>
      <w:r w:rsidR="009C1AB0" w:rsidRPr="007615FD">
        <w:rPr>
          <w:rFonts w:cs="Times New Roman"/>
          <w:color w:val="000000"/>
        </w:rPr>
        <w:t>recorded</w:t>
      </w:r>
      <w:r>
        <w:rPr>
          <w:rFonts w:cs="Times New Roman"/>
          <w:color w:val="000000"/>
        </w:rPr>
        <w:t>;</w:t>
      </w:r>
      <w:proofErr w:type="gramEnd"/>
      <w:r>
        <w:rPr>
          <w:rFonts w:cs="Times New Roman"/>
          <w:color w:val="000000"/>
        </w:rPr>
        <w:t xml:space="preserve"> </w:t>
      </w:r>
    </w:p>
    <w:p w14:paraId="71610CDC" w14:textId="77777777" w:rsidR="007615FD" w:rsidRDefault="007615FD" w:rsidP="00946697">
      <w:pPr>
        <w:pStyle w:val="ListParagraph"/>
        <w:numPr>
          <w:ilvl w:val="0"/>
          <w:numId w:val="34"/>
        </w:numPr>
        <w:spacing w:after="0" w:line="240" w:lineRule="auto"/>
        <w:rPr>
          <w:rFonts w:cs="Times New Roman"/>
          <w:color w:val="000000"/>
        </w:rPr>
      </w:pPr>
      <w:r w:rsidRPr="007615FD">
        <w:rPr>
          <w:rFonts w:cs="Times New Roman"/>
          <w:color w:val="000000"/>
        </w:rPr>
        <w:t>P</w:t>
      </w:r>
      <w:r w:rsidR="00EB477B" w:rsidRPr="007615FD">
        <w:rPr>
          <w:rFonts w:cs="Times New Roman"/>
          <w:color w:val="000000"/>
        </w:rPr>
        <w:t xml:space="preserve">rovide </w:t>
      </w:r>
      <w:r w:rsidR="00FF7C42" w:rsidRPr="007615FD">
        <w:rPr>
          <w:rFonts w:cs="Times New Roman"/>
          <w:color w:val="000000"/>
        </w:rPr>
        <w:t>more transparency</w:t>
      </w:r>
      <w:r w:rsidR="00EB3511" w:rsidRPr="007615FD">
        <w:rPr>
          <w:rFonts w:cs="Times New Roman"/>
          <w:color w:val="000000"/>
        </w:rPr>
        <w:t xml:space="preserve">, </w:t>
      </w:r>
      <w:proofErr w:type="gramStart"/>
      <w:r w:rsidR="00FF7C42" w:rsidRPr="007615FD">
        <w:rPr>
          <w:rFonts w:cs="Times New Roman"/>
          <w:color w:val="000000"/>
        </w:rPr>
        <w:t>collaboration</w:t>
      </w:r>
      <w:proofErr w:type="gramEnd"/>
      <w:r w:rsidR="00EB3511" w:rsidRPr="007615FD">
        <w:rPr>
          <w:rFonts w:cs="Times New Roman"/>
          <w:color w:val="000000"/>
        </w:rPr>
        <w:t xml:space="preserve"> and </w:t>
      </w:r>
      <w:r w:rsidR="00FF7C42" w:rsidRPr="007615FD">
        <w:rPr>
          <w:rFonts w:cs="Times New Roman"/>
          <w:color w:val="000000"/>
        </w:rPr>
        <w:t>cross-campus engagement around c</w:t>
      </w:r>
      <w:r w:rsidR="009C1AB0" w:rsidRPr="007615FD">
        <w:rPr>
          <w:rFonts w:cs="Times New Roman"/>
          <w:color w:val="000000"/>
        </w:rPr>
        <w:t>ost recovery</w:t>
      </w:r>
      <w:r w:rsidRPr="007615FD">
        <w:rPr>
          <w:rFonts w:cs="Times New Roman"/>
          <w:color w:val="000000"/>
        </w:rPr>
        <w:t xml:space="preserve">; and </w:t>
      </w:r>
    </w:p>
    <w:p w14:paraId="19C06FE7" w14:textId="14CABEAD" w:rsidR="009E6234" w:rsidRPr="007615FD" w:rsidRDefault="0FCE69CC" w:rsidP="00946697">
      <w:pPr>
        <w:pStyle w:val="ListParagraph"/>
        <w:numPr>
          <w:ilvl w:val="0"/>
          <w:numId w:val="34"/>
        </w:numPr>
        <w:spacing w:after="0" w:line="240" w:lineRule="auto"/>
        <w:rPr>
          <w:rFonts w:cs="Times New Roman"/>
          <w:color w:val="000000"/>
        </w:rPr>
      </w:pPr>
      <w:r w:rsidRPr="0FCE69CC">
        <w:rPr>
          <w:rFonts w:cs="Times New Roman"/>
          <w:color w:val="000000" w:themeColor="text1"/>
        </w:rPr>
        <w:t xml:space="preserve">Provide a common language and implementation of the delineation, alignment, and understanding of goods and services subject to cost recovery, as opposed to those not subject to cost recovery. </w:t>
      </w:r>
    </w:p>
    <w:p w14:paraId="767C2560" w14:textId="74E983A9" w:rsidR="0FCE69CC" w:rsidRDefault="0FCE69CC" w:rsidP="0075398D">
      <w:pPr>
        <w:spacing w:after="0" w:line="240" w:lineRule="auto"/>
        <w:rPr>
          <w:rFonts w:cs="Times New Roman"/>
        </w:rPr>
      </w:pPr>
    </w:p>
    <w:p w14:paraId="5C250691" w14:textId="275B568D" w:rsidR="00C83EC9" w:rsidRPr="00C83EC9" w:rsidRDefault="55386263" w:rsidP="0075398D">
      <w:pPr>
        <w:pStyle w:val="ListParagraph"/>
        <w:numPr>
          <w:ilvl w:val="0"/>
          <w:numId w:val="4"/>
        </w:numPr>
        <w:spacing w:after="0" w:line="240" w:lineRule="auto"/>
        <w:ind w:left="720"/>
        <w:contextualSpacing w:val="0"/>
        <w:rPr>
          <w:rFonts w:cs="Times New Roman"/>
          <w:b/>
          <w:sz w:val="28"/>
          <w:szCs w:val="28"/>
        </w:rPr>
      </w:pPr>
      <w:r w:rsidRPr="55386263">
        <w:rPr>
          <w:rFonts w:cs="Times New Roman"/>
          <w:b/>
          <w:bCs/>
          <w:sz w:val="28"/>
          <w:szCs w:val="28"/>
        </w:rPr>
        <w:t>Definitions</w:t>
      </w:r>
    </w:p>
    <w:p w14:paraId="76141ACA" w14:textId="77777777" w:rsidR="00C83EC9" w:rsidRPr="00C83EC9" w:rsidRDefault="00C83EC9" w:rsidP="0075398D">
      <w:pPr>
        <w:pStyle w:val="ListParagraph"/>
        <w:spacing w:after="0" w:line="240" w:lineRule="auto"/>
        <w:contextualSpacing w:val="0"/>
        <w:rPr>
          <w:rFonts w:cs="Times New Roman"/>
          <w:b/>
        </w:rPr>
      </w:pPr>
    </w:p>
    <w:p w14:paraId="1379C73D" w14:textId="00D485C6" w:rsidR="00C83EC9" w:rsidRPr="00D852BC" w:rsidRDefault="00C41E2C" w:rsidP="0075398D">
      <w:pPr>
        <w:pStyle w:val="ListParagraph"/>
        <w:widowControl w:val="0"/>
        <w:numPr>
          <w:ilvl w:val="0"/>
          <w:numId w:val="10"/>
        </w:numPr>
        <w:spacing w:after="0" w:line="240" w:lineRule="auto"/>
        <w:ind w:left="360" w:right="253"/>
        <w:rPr>
          <w:rFonts w:cs="Times New Roman"/>
        </w:rPr>
      </w:pPr>
      <w:r>
        <w:rPr>
          <w:rFonts w:cs="Times New Roman"/>
        </w:rPr>
        <w:t xml:space="preserve">An </w:t>
      </w:r>
      <w:r w:rsidR="00C83EC9" w:rsidRPr="00C41E2C">
        <w:rPr>
          <w:rFonts w:cs="Times New Roman"/>
          <w:b/>
          <w:bCs/>
          <w:u w:val="single"/>
        </w:rPr>
        <w:t>Actual Cost</w:t>
      </w:r>
      <w:r w:rsidR="00C83EC9">
        <w:rPr>
          <w:rFonts w:cs="Times New Roman"/>
        </w:rPr>
        <w:t xml:space="preserve"> is t</w:t>
      </w:r>
      <w:r w:rsidR="00C83EC9" w:rsidRPr="00D852BC">
        <w:rPr>
          <w:rFonts w:cs="Times New Roman"/>
        </w:rPr>
        <w:t xml:space="preserve">he final cost for </w:t>
      </w:r>
      <w:r w:rsidR="00C83EC9">
        <w:rPr>
          <w:rFonts w:cs="Times New Roman"/>
        </w:rPr>
        <w:t>goods</w:t>
      </w:r>
      <w:r w:rsidR="00C83EC9" w:rsidRPr="00D852BC">
        <w:rPr>
          <w:rFonts w:cs="Times New Roman"/>
        </w:rPr>
        <w:t xml:space="preserve"> and/or service</w:t>
      </w:r>
      <w:r w:rsidR="00C83EC9">
        <w:rPr>
          <w:rFonts w:cs="Times New Roman"/>
        </w:rPr>
        <w:t>s</w:t>
      </w:r>
      <w:r w:rsidR="00C83EC9" w:rsidRPr="00D852BC">
        <w:rPr>
          <w:rFonts w:cs="Times New Roman"/>
        </w:rPr>
        <w:t>. The actual cost is used for cost recovery.</w:t>
      </w:r>
    </w:p>
    <w:p w14:paraId="6D59FB70" w14:textId="77777777" w:rsidR="00C83EC9" w:rsidRPr="00C83EC9" w:rsidRDefault="00C83EC9" w:rsidP="0075398D">
      <w:pPr>
        <w:pStyle w:val="ListParagraph"/>
        <w:widowControl w:val="0"/>
        <w:autoSpaceDE w:val="0"/>
        <w:autoSpaceDN w:val="0"/>
        <w:spacing w:after="0" w:line="240" w:lineRule="auto"/>
        <w:ind w:left="360"/>
        <w:rPr>
          <w:rFonts w:eastAsia="Times New Roman" w:cs="Times New Roman"/>
        </w:rPr>
      </w:pPr>
    </w:p>
    <w:p w14:paraId="447CBAAA" w14:textId="0411C222" w:rsidR="00633651" w:rsidRDefault="00633651" w:rsidP="0075398D">
      <w:pPr>
        <w:pStyle w:val="ListParagraph"/>
        <w:widowControl w:val="0"/>
        <w:numPr>
          <w:ilvl w:val="0"/>
          <w:numId w:val="10"/>
        </w:numPr>
        <w:autoSpaceDE w:val="0"/>
        <w:autoSpaceDN w:val="0"/>
        <w:spacing w:after="0" w:line="240" w:lineRule="auto"/>
        <w:ind w:left="360"/>
        <w:rPr>
          <w:rFonts w:eastAsia="Times New Roman" w:cs="Times New Roman"/>
        </w:rPr>
      </w:pPr>
      <w:r w:rsidRPr="00C41E2C">
        <w:rPr>
          <w:rFonts w:eastAsia="Times New Roman" w:cs="Times New Roman"/>
          <w:b/>
          <w:bCs/>
          <w:u w:val="single"/>
        </w:rPr>
        <w:t>Auxiliary Enterprise</w:t>
      </w:r>
      <w:r w:rsidRPr="00D852BC">
        <w:rPr>
          <w:rFonts w:eastAsia="Times New Roman" w:cs="Times New Roman"/>
        </w:rPr>
        <w:t xml:space="preserve"> </w:t>
      </w:r>
      <w:r w:rsidR="00FE2365">
        <w:rPr>
          <w:rFonts w:eastAsia="Times New Roman" w:cs="Times New Roman"/>
        </w:rPr>
        <w:t xml:space="preserve">(also known as a self-support unit) </w:t>
      </w:r>
      <w:r w:rsidRPr="00D852BC">
        <w:rPr>
          <w:rFonts w:eastAsia="Times New Roman" w:cs="Times New Roman"/>
        </w:rPr>
        <w:t xml:space="preserve">refers to a University-related entity (program, activity or fund source) that furnishes </w:t>
      </w:r>
      <w:r>
        <w:rPr>
          <w:rFonts w:eastAsia="Times New Roman" w:cs="Times New Roman"/>
        </w:rPr>
        <w:t>resources</w:t>
      </w:r>
      <w:r w:rsidRPr="00D852BC">
        <w:rPr>
          <w:rFonts w:eastAsia="Times New Roman" w:cs="Times New Roman"/>
        </w:rPr>
        <w:t xml:space="preserve">, </w:t>
      </w:r>
      <w:bookmarkStart w:id="1" w:name="_Hlk125027309"/>
      <w:r w:rsidRPr="00D852BC">
        <w:rPr>
          <w:rFonts w:eastAsia="Times New Roman" w:cs="Times New Roman"/>
        </w:rPr>
        <w:t xml:space="preserve">goods </w:t>
      </w:r>
      <w:r w:rsidR="007615FD">
        <w:rPr>
          <w:rFonts w:eastAsia="Times New Roman" w:cs="Times New Roman"/>
        </w:rPr>
        <w:t>and/</w:t>
      </w:r>
      <w:r w:rsidRPr="00D852BC">
        <w:rPr>
          <w:rFonts w:eastAsia="Times New Roman" w:cs="Times New Roman"/>
        </w:rPr>
        <w:t xml:space="preserve">or services </w:t>
      </w:r>
      <w:bookmarkEnd w:id="1"/>
      <w:r w:rsidRPr="00D852BC">
        <w:rPr>
          <w:rFonts w:eastAsia="Times New Roman" w:cs="Times New Roman"/>
        </w:rPr>
        <w:t>to students, faculty, staff or</w:t>
      </w:r>
      <w:r>
        <w:rPr>
          <w:rFonts w:eastAsia="Times New Roman" w:cs="Times New Roman"/>
        </w:rPr>
        <w:t>,</w:t>
      </w:r>
      <w:r w:rsidRPr="00D852BC">
        <w:rPr>
          <w:rFonts w:eastAsia="Times New Roman" w:cs="Times New Roman"/>
        </w:rPr>
        <w:t xml:space="preserve"> incidentally</w:t>
      </w:r>
      <w:r>
        <w:rPr>
          <w:rFonts w:eastAsia="Times New Roman" w:cs="Times New Roman"/>
        </w:rPr>
        <w:t>,</w:t>
      </w:r>
      <w:r w:rsidRPr="00D852BC">
        <w:rPr>
          <w:rFonts w:eastAsia="Times New Roman" w:cs="Times New Roman"/>
        </w:rPr>
        <w:t xml:space="preserve"> to the general public. An auxiliary enterprise typically charges a fee related to, although not necessarily equal to, the cost of </w:t>
      </w:r>
      <w:r w:rsidRPr="00D852BC">
        <w:rPr>
          <w:rFonts w:eastAsia="Times New Roman" w:cs="Times New Roman"/>
          <w:spacing w:val="-3"/>
        </w:rPr>
        <w:t xml:space="preserve">the </w:t>
      </w:r>
      <w:r w:rsidRPr="00D852BC">
        <w:rPr>
          <w:rFonts w:eastAsia="Times New Roman" w:cs="Times New Roman"/>
        </w:rPr>
        <w:t xml:space="preserve">facilities, </w:t>
      </w:r>
      <w:r w:rsidR="007615FD" w:rsidRPr="00D852BC">
        <w:rPr>
          <w:rFonts w:eastAsia="Times New Roman" w:cs="Times New Roman"/>
        </w:rPr>
        <w:t xml:space="preserve">goods </w:t>
      </w:r>
      <w:r w:rsidR="007615FD">
        <w:rPr>
          <w:rFonts w:eastAsia="Times New Roman" w:cs="Times New Roman"/>
        </w:rPr>
        <w:t>and/</w:t>
      </w:r>
      <w:r w:rsidR="007615FD" w:rsidRPr="00D852BC">
        <w:rPr>
          <w:rFonts w:eastAsia="Times New Roman" w:cs="Times New Roman"/>
        </w:rPr>
        <w:t xml:space="preserve">or services </w:t>
      </w:r>
      <w:r w:rsidRPr="00D852BC">
        <w:rPr>
          <w:rFonts w:eastAsia="Times New Roman" w:cs="Times New Roman"/>
        </w:rPr>
        <w:t xml:space="preserve">being provided by the auxiliary. A distinguishing characteristic of an auxiliary </w:t>
      </w:r>
      <w:r w:rsidRPr="00D852BC">
        <w:rPr>
          <w:rFonts w:eastAsia="Times New Roman" w:cs="Times New Roman"/>
          <w:spacing w:val="-3"/>
        </w:rPr>
        <w:t xml:space="preserve">enterprise </w:t>
      </w:r>
      <w:r w:rsidRPr="00D852BC">
        <w:rPr>
          <w:rFonts w:eastAsia="Times New Roman" w:cs="Times New Roman"/>
        </w:rPr>
        <w:t xml:space="preserve">is </w:t>
      </w:r>
      <w:r w:rsidRPr="00D852BC">
        <w:rPr>
          <w:rFonts w:eastAsia="Times New Roman" w:cs="Times New Roman"/>
          <w:spacing w:val="-3"/>
        </w:rPr>
        <w:t xml:space="preserve">that </w:t>
      </w:r>
      <w:r w:rsidRPr="00D852BC">
        <w:rPr>
          <w:rFonts w:eastAsia="Times New Roman" w:cs="Times New Roman"/>
        </w:rPr>
        <w:t xml:space="preserve">it is </w:t>
      </w:r>
      <w:r w:rsidRPr="00D852BC">
        <w:rPr>
          <w:rFonts w:eastAsia="Times New Roman" w:cs="Times New Roman"/>
          <w:spacing w:val="-3"/>
        </w:rPr>
        <w:t>managed as</w:t>
      </w:r>
      <w:r w:rsidRPr="00D852BC">
        <w:rPr>
          <w:rFonts w:eastAsia="Times New Roman" w:cs="Times New Roman"/>
        </w:rPr>
        <w:t xml:space="preserve">, </w:t>
      </w:r>
      <w:r w:rsidRPr="00D852BC">
        <w:rPr>
          <w:rFonts w:eastAsia="Times New Roman" w:cs="Times New Roman"/>
          <w:spacing w:val="-3"/>
        </w:rPr>
        <w:t>essentially</w:t>
      </w:r>
      <w:r w:rsidRPr="00D852BC">
        <w:rPr>
          <w:rFonts w:eastAsia="Times New Roman" w:cs="Times New Roman"/>
        </w:rPr>
        <w:t>,</w:t>
      </w:r>
      <w:r>
        <w:rPr>
          <w:rFonts w:eastAsia="Times New Roman" w:cs="Times New Roman"/>
        </w:rPr>
        <w:t xml:space="preserve"> a</w:t>
      </w:r>
      <w:r w:rsidRPr="00D852BC">
        <w:rPr>
          <w:rFonts w:eastAsia="Times New Roman" w:cs="Times New Roman"/>
        </w:rPr>
        <w:t xml:space="preserve"> </w:t>
      </w:r>
      <w:r w:rsidRPr="00D852BC">
        <w:rPr>
          <w:rFonts w:eastAsia="Times New Roman" w:cs="Times New Roman"/>
          <w:spacing w:val="-6"/>
        </w:rPr>
        <w:t>self-</w:t>
      </w:r>
      <w:r w:rsidRPr="00D852BC">
        <w:rPr>
          <w:rFonts w:eastAsia="Times New Roman" w:cs="Times New Roman"/>
        </w:rPr>
        <w:t>support activity. Auxiliary enterprises include, but are not limited to, the</w:t>
      </w:r>
      <w:r w:rsidRPr="00D852BC">
        <w:rPr>
          <w:rFonts w:eastAsia="Times New Roman" w:cs="Times New Roman"/>
          <w:spacing w:val="-33"/>
        </w:rPr>
        <w:t xml:space="preserve"> </w:t>
      </w:r>
      <w:r w:rsidRPr="00D852BC">
        <w:rPr>
          <w:rFonts w:eastAsia="Times New Roman" w:cs="Times New Roman"/>
        </w:rPr>
        <w:t xml:space="preserve">following: </w:t>
      </w:r>
      <w:r>
        <w:rPr>
          <w:rFonts w:eastAsia="Times New Roman" w:cs="Times New Roman"/>
        </w:rPr>
        <w:t>University H</w:t>
      </w:r>
      <w:r w:rsidRPr="00D852BC">
        <w:rPr>
          <w:rFonts w:eastAsia="Times New Roman" w:cs="Times New Roman"/>
        </w:rPr>
        <w:t xml:space="preserve">ousing, </w:t>
      </w:r>
      <w:r>
        <w:rPr>
          <w:rFonts w:eastAsia="Times New Roman" w:cs="Times New Roman"/>
        </w:rPr>
        <w:t>Parking &amp; Transportation</w:t>
      </w:r>
      <w:r w:rsidRPr="00D852BC">
        <w:rPr>
          <w:rFonts w:eastAsia="Times New Roman" w:cs="Times New Roman"/>
        </w:rPr>
        <w:t xml:space="preserve">, </w:t>
      </w:r>
      <w:r>
        <w:rPr>
          <w:rFonts w:eastAsia="Times New Roman" w:cs="Times New Roman"/>
        </w:rPr>
        <w:t>Cesar Chavez Student Center (CCSC)</w:t>
      </w:r>
      <w:r w:rsidRPr="00D852BC">
        <w:rPr>
          <w:rFonts w:eastAsia="Times New Roman" w:cs="Times New Roman"/>
        </w:rPr>
        <w:t xml:space="preserve">, </w:t>
      </w:r>
      <w:r>
        <w:rPr>
          <w:rFonts w:eastAsia="Times New Roman" w:cs="Times New Roman"/>
        </w:rPr>
        <w:t xml:space="preserve">Campus Recreation (and the </w:t>
      </w:r>
      <w:proofErr w:type="spellStart"/>
      <w:r>
        <w:rPr>
          <w:rFonts w:eastAsia="Times New Roman" w:cs="Times New Roman"/>
        </w:rPr>
        <w:t>Mashouf</w:t>
      </w:r>
      <w:proofErr w:type="spellEnd"/>
      <w:r>
        <w:rPr>
          <w:rFonts w:eastAsia="Times New Roman" w:cs="Times New Roman"/>
        </w:rPr>
        <w:t xml:space="preserve"> Wellness Center)</w:t>
      </w:r>
      <w:r w:rsidRPr="00D852BC">
        <w:rPr>
          <w:rFonts w:eastAsia="Times New Roman" w:cs="Times New Roman"/>
        </w:rPr>
        <w:t xml:space="preserve">, </w:t>
      </w:r>
      <w:r>
        <w:rPr>
          <w:rFonts w:eastAsia="Times New Roman" w:cs="Times New Roman"/>
        </w:rPr>
        <w:t>A</w:t>
      </w:r>
      <w:r w:rsidRPr="00D852BC">
        <w:rPr>
          <w:rFonts w:eastAsia="Times New Roman" w:cs="Times New Roman"/>
        </w:rPr>
        <w:t xml:space="preserve">thletics, </w:t>
      </w:r>
      <w:r>
        <w:rPr>
          <w:rFonts w:eastAsia="Times New Roman" w:cs="Times New Roman"/>
        </w:rPr>
        <w:t>College of Professional &amp; Global Education (</w:t>
      </w:r>
      <w:proofErr w:type="spellStart"/>
      <w:r>
        <w:rPr>
          <w:rFonts w:eastAsia="Times New Roman" w:cs="Times New Roman"/>
        </w:rPr>
        <w:t>CPaGE</w:t>
      </w:r>
      <w:proofErr w:type="spellEnd"/>
      <w:r>
        <w:rPr>
          <w:rFonts w:eastAsia="Times New Roman" w:cs="Times New Roman"/>
        </w:rPr>
        <w:t>)</w:t>
      </w:r>
      <w:r w:rsidRPr="00D852BC">
        <w:rPr>
          <w:rFonts w:eastAsia="Times New Roman" w:cs="Times New Roman"/>
        </w:rPr>
        <w:t xml:space="preserve"> and </w:t>
      </w:r>
      <w:r>
        <w:rPr>
          <w:rFonts w:eastAsia="Times New Roman" w:cs="Times New Roman"/>
        </w:rPr>
        <w:t>Student Health Services</w:t>
      </w:r>
      <w:r w:rsidR="007615FD">
        <w:rPr>
          <w:rFonts w:eastAsia="Times New Roman" w:cs="Times New Roman"/>
        </w:rPr>
        <w:t xml:space="preserve">. </w:t>
      </w:r>
    </w:p>
    <w:p w14:paraId="0011F7F5" w14:textId="77777777" w:rsidR="00633651" w:rsidRPr="00EB3511" w:rsidRDefault="00633651" w:rsidP="0075398D">
      <w:pPr>
        <w:pStyle w:val="ListParagraph"/>
        <w:spacing w:after="0" w:line="240" w:lineRule="auto"/>
        <w:rPr>
          <w:rFonts w:eastAsia="Times New Roman" w:cs="Times New Roman"/>
        </w:rPr>
      </w:pPr>
    </w:p>
    <w:p w14:paraId="1BA9AD21" w14:textId="148F7E11" w:rsidR="00633651" w:rsidRPr="00BF6464" w:rsidRDefault="00633651" w:rsidP="0075398D">
      <w:pPr>
        <w:pStyle w:val="ListParagraph"/>
        <w:widowControl w:val="0"/>
        <w:numPr>
          <w:ilvl w:val="0"/>
          <w:numId w:val="10"/>
        </w:numPr>
        <w:autoSpaceDE w:val="0"/>
        <w:autoSpaceDN w:val="0"/>
        <w:spacing w:after="0" w:line="240" w:lineRule="auto"/>
        <w:ind w:left="360"/>
        <w:rPr>
          <w:rFonts w:eastAsia="Times New Roman" w:cs="Times New Roman"/>
        </w:rPr>
      </w:pPr>
      <w:r w:rsidRPr="00C41E2C">
        <w:rPr>
          <w:rFonts w:eastAsia="Times New Roman" w:cs="Times New Roman"/>
          <w:b/>
          <w:bCs/>
          <w:u w:val="single"/>
        </w:rPr>
        <w:t>Auxiliary Organization</w:t>
      </w:r>
      <w:r>
        <w:rPr>
          <w:rFonts w:eastAsia="Times New Roman" w:cs="Times New Roman"/>
        </w:rPr>
        <w:t xml:space="preserve"> </w:t>
      </w:r>
      <w:r w:rsidR="00FE2365">
        <w:rPr>
          <w:rFonts w:eastAsia="Times New Roman" w:cs="Times New Roman"/>
        </w:rPr>
        <w:t xml:space="preserve">(also known as a self-support unit) </w:t>
      </w:r>
      <w:r w:rsidRPr="00D852BC">
        <w:rPr>
          <w:rFonts w:eastAsia="Times New Roman" w:cs="Times New Roman"/>
        </w:rPr>
        <w:t xml:space="preserve">refers to any separately organized </w:t>
      </w:r>
      <w:r w:rsidRPr="00D852BC">
        <w:rPr>
          <w:rFonts w:eastAsia="Times New Roman" w:cs="Times New Roman"/>
          <w:spacing w:val="-3"/>
        </w:rPr>
        <w:t xml:space="preserve">non-state </w:t>
      </w:r>
      <w:r w:rsidRPr="00D852BC">
        <w:rPr>
          <w:rFonts w:eastAsia="Times New Roman" w:cs="Times New Roman"/>
        </w:rPr>
        <w:t xml:space="preserve">entity that operates in compliance with auxiliary organization policies of the CSU Board of Trustees, the terms of leases and operating agreements with </w:t>
      </w:r>
      <w:r w:rsidRPr="00D852BC">
        <w:rPr>
          <w:rFonts w:eastAsia="Times New Roman" w:cs="Times New Roman"/>
          <w:spacing w:val="-11"/>
        </w:rPr>
        <w:t xml:space="preserve">the </w:t>
      </w:r>
      <w:r w:rsidRPr="00D852BC">
        <w:rPr>
          <w:rFonts w:eastAsia="Times New Roman" w:cs="Times New Roman"/>
        </w:rPr>
        <w:t xml:space="preserve">CSU, and policies established by the University. Examples of auxiliary </w:t>
      </w:r>
      <w:r w:rsidRPr="00D852BC">
        <w:rPr>
          <w:rFonts w:eastAsia="Times New Roman" w:cs="Times New Roman"/>
          <w:spacing w:val="-3"/>
        </w:rPr>
        <w:t xml:space="preserve">organizations include foundations </w:t>
      </w:r>
      <w:r w:rsidRPr="00D852BC">
        <w:rPr>
          <w:rFonts w:eastAsia="Times New Roman" w:cs="Times New Roman"/>
        </w:rPr>
        <w:t xml:space="preserve">for the </w:t>
      </w:r>
      <w:r w:rsidRPr="00D852BC">
        <w:rPr>
          <w:rFonts w:eastAsia="Times New Roman" w:cs="Times New Roman"/>
          <w:spacing w:val="-3"/>
        </w:rPr>
        <w:t xml:space="preserve">administration </w:t>
      </w:r>
      <w:r w:rsidRPr="00D852BC">
        <w:rPr>
          <w:rFonts w:eastAsia="Times New Roman" w:cs="Times New Roman"/>
        </w:rPr>
        <w:t xml:space="preserve">of </w:t>
      </w:r>
      <w:r w:rsidRPr="00D852BC">
        <w:rPr>
          <w:rFonts w:eastAsia="Times New Roman" w:cs="Times New Roman"/>
          <w:spacing w:val="-3"/>
        </w:rPr>
        <w:t xml:space="preserve">gifts </w:t>
      </w:r>
      <w:r w:rsidRPr="00D852BC">
        <w:rPr>
          <w:rFonts w:eastAsia="Times New Roman" w:cs="Times New Roman"/>
        </w:rPr>
        <w:t xml:space="preserve">to </w:t>
      </w:r>
      <w:r w:rsidRPr="00D852BC">
        <w:rPr>
          <w:rFonts w:eastAsia="Times New Roman" w:cs="Times New Roman"/>
          <w:spacing w:val="-3"/>
        </w:rPr>
        <w:t xml:space="preserve">the </w:t>
      </w:r>
      <w:r w:rsidRPr="00D852BC">
        <w:rPr>
          <w:rFonts w:eastAsia="Times New Roman" w:cs="Times New Roman"/>
        </w:rPr>
        <w:t>University, student body organizations</w:t>
      </w:r>
      <w:r>
        <w:rPr>
          <w:rFonts w:eastAsia="Times New Roman" w:cs="Times New Roman"/>
        </w:rPr>
        <w:t xml:space="preserve"> (Associated Students) </w:t>
      </w:r>
      <w:r w:rsidRPr="00D852BC">
        <w:rPr>
          <w:rFonts w:eastAsia="Times New Roman" w:cs="Times New Roman"/>
        </w:rPr>
        <w:t xml:space="preserve">and </w:t>
      </w:r>
      <w:r>
        <w:rPr>
          <w:rFonts w:eastAsia="Times New Roman" w:cs="Times New Roman"/>
        </w:rPr>
        <w:t>the University Corporation (</w:t>
      </w:r>
      <w:r w:rsidRPr="00D852BC">
        <w:rPr>
          <w:rFonts w:eastAsia="Times New Roman" w:cs="Times New Roman"/>
        </w:rPr>
        <w:t>U-</w:t>
      </w:r>
      <w:r>
        <w:rPr>
          <w:rFonts w:eastAsia="Times New Roman" w:cs="Times New Roman"/>
        </w:rPr>
        <w:t>C</w:t>
      </w:r>
      <w:r w:rsidRPr="00D852BC">
        <w:rPr>
          <w:rFonts w:eastAsia="Times New Roman" w:cs="Times New Roman"/>
        </w:rPr>
        <w:t>orp</w:t>
      </w:r>
      <w:r>
        <w:rPr>
          <w:rFonts w:eastAsia="Times New Roman" w:cs="Times New Roman"/>
        </w:rPr>
        <w:t>)</w:t>
      </w:r>
      <w:r w:rsidRPr="00D852BC">
        <w:rPr>
          <w:rFonts w:eastAsia="Times New Roman" w:cs="Times New Roman"/>
        </w:rPr>
        <w:t>, operated for the benefit of the University (Education Code sections</w:t>
      </w:r>
      <w:r w:rsidRPr="00D852BC">
        <w:rPr>
          <w:rFonts w:eastAsia="Times New Roman" w:cs="Times New Roman"/>
          <w:spacing w:val="-5"/>
        </w:rPr>
        <w:t xml:space="preserve"> </w:t>
      </w:r>
      <w:r w:rsidRPr="00D852BC">
        <w:rPr>
          <w:rFonts w:eastAsia="Times New Roman" w:cs="Times New Roman"/>
        </w:rPr>
        <w:t xml:space="preserve">89900-89912). Auxiliary </w:t>
      </w:r>
      <w:r>
        <w:rPr>
          <w:rFonts w:eastAsia="Times New Roman" w:cs="Times New Roman"/>
        </w:rPr>
        <w:t xml:space="preserve">organization also </w:t>
      </w:r>
      <w:r w:rsidRPr="00D852BC">
        <w:rPr>
          <w:rFonts w:eastAsia="Times New Roman" w:cs="Times New Roman"/>
        </w:rPr>
        <w:t>refers to an alum</w:t>
      </w:r>
      <w:r>
        <w:rPr>
          <w:rFonts w:eastAsia="Times New Roman" w:cs="Times New Roman"/>
        </w:rPr>
        <w:t>ni</w:t>
      </w:r>
      <w:r w:rsidRPr="00D852BC">
        <w:rPr>
          <w:rFonts w:eastAsia="Times New Roman" w:cs="Times New Roman"/>
        </w:rPr>
        <w:t xml:space="preserve"> association organized and operated in accordance with rules and policies adopted by the CSU Board of Trustees. (Title 5, Article 15).</w:t>
      </w:r>
    </w:p>
    <w:p w14:paraId="57637F23" w14:textId="77777777" w:rsidR="00633651" w:rsidRPr="00BF6464" w:rsidRDefault="00633651" w:rsidP="0075398D">
      <w:pPr>
        <w:pStyle w:val="ListParagraph"/>
        <w:widowControl w:val="0"/>
        <w:autoSpaceDE w:val="0"/>
        <w:autoSpaceDN w:val="0"/>
        <w:spacing w:after="0" w:line="240" w:lineRule="auto"/>
        <w:ind w:left="360" w:right="253"/>
        <w:rPr>
          <w:rFonts w:eastAsia="Times New Roman" w:cs="Times New Roman"/>
        </w:rPr>
      </w:pPr>
    </w:p>
    <w:p w14:paraId="79C0572C" w14:textId="77777777" w:rsidR="00C83EC9" w:rsidRPr="00D852BC" w:rsidRDefault="00C83EC9" w:rsidP="0075398D">
      <w:pPr>
        <w:pStyle w:val="ListParagraph"/>
        <w:widowControl w:val="0"/>
        <w:numPr>
          <w:ilvl w:val="0"/>
          <w:numId w:val="10"/>
        </w:numPr>
        <w:autoSpaceDE w:val="0"/>
        <w:autoSpaceDN w:val="0"/>
        <w:spacing w:after="0" w:line="240" w:lineRule="auto"/>
        <w:ind w:left="360" w:right="253"/>
        <w:rPr>
          <w:rFonts w:eastAsia="Times New Roman" w:cs="Times New Roman"/>
        </w:rPr>
      </w:pPr>
      <w:r w:rsidRPr="001056E2">
        <w:rPr>
          <w:rFonts w:eastAsia="Times New Roman" w:cs="Times New Roman"/>
        </w:rPr>
        <w:t xml:space="preserve">A </w:t>
      </w:r>
      <w:r w:rsidRPr="00C41E2C">
        <w:rPr>
          <w:rFonts w:eastAsia="Times New Roman" w:cs="Times New Roman"/>
          <w:b/>
          <w:bCs/>
          <w:u w:val="single"/>
        </w:rPr>
        <w:t>Baseline</w:t>
      </w:r>
      <w:r w:rsidRPr="00D852BC">
        <w:rPr>
          <w:rFonts w:eastAsia="Times New Roman" w:cs="Times New Roman"/>
        </w:rPr>
        <w:t xml:space="preserve"> can be any number that serves as a reasonable and defined starting point for comparison purposes. It may be used to evaluate the effects of a change, identify a step up/down in the level of service provided, track the progress of an improvement project, or measure the difference between two periods.</w:t>
      </w:r>
    </w:p>
    <w:p w14:paraId="62DD1F8E" w14:textId="77777777" w:rsidR="00C83EC9" w:rsidRPr="00EB3511" w:rsidRDefault="00C83EC9" w:rsidP="0075398D">
      <w:pPr>
        <w:pStyle w:val="ListParagraph"/>
        <w:widowControl w:val="0"/>
        <w:autoSpaceDE w:val="0"/>
        <w:autoSpaceDN w:val="0"/>
        <w:spacing w:after="0" w:line="240" w:lineRule="auto"/>
        <w:ind w:left="360" w:right="253"/>
        <w:rPr>
          <w:rFonts w:eastAsia="Times New Roman" w:cs="Times New Roman"/>
        </w:rPr>
      </w:pPr>
    </w:p>
    <w:p w14:paraId="487CDE07" w14:textId="3E67CDA2" w:rsidR="00C83EC9" w:rsidRPr="00D852BC" w:rsidRDefault="52F922CC" w:rsidP="0075398D">
      <w:pPr>
        <w:pStyle w:val="ListParagraph"/>
        <w:widowControl w:val="0"/>
        <w:numPr>
          <w:ilvl w:val="0"/>
          <w:numId w:val="10"/>
        </w:numPr>
        <w:autoSpaceDE w:val="0"/>
        <w:autoSpaceDN w:val="0"/>
        <w:spacing w:after="0" w:line="240" w:lineRule="auto"/>
        <w:ind w:left="360" w:right="253"/>
        <w:rPr>
          <w:rFonts w:eastAsia="Times New Roman" w:cs="Times New Roman"/>
        </w:rPr>
      </w:pPr>
      <w:r w:rsidRPr="52F922CC">
        <w:rPr>
          <w:rFonts w:eastAsia="Times New Roman" w:cs="Times New Roman"/>
          <w:b/>
          <w:bCs/>
          <w:u w:val="single"/>
        </w:rPr>
        <w:t>Cost Allocation</w:t>
      </w:r>
      <w:r w:rsidRPr="52F922CC">
        <w:rPr>
          <w:rFonts w:eastAsia="Times New Roman" w:cs="Times New Roman"/>
        </w:rPr>
        <w:t xml:space="preserve"> is the process of identifying, </w:t>
      </w:r>
      <w:proofErr w:type="gramStart"/>
      <w:r w:rsidRPr="52F922CC">
        <w:rPr>
          <w:rFonts w:eastAsia="Times New Roman" w:cs="Times New Roman"/>
        </w:rPr>
        <w:t>aggregating</w:t>
      </w:r>
      <w:proofErr w:type="gramEnd"/>
      <w:r w:rsidRPr="52F922CC">
        <w:rPr>
          <w:rFonts w:eastAsia="Times New Roman" w:cs="Times New Roman"/>
        </w:rPr>
        <w:t xml:space="preserve"> and assigning costs to cost objects. Cost allocation spreads costs among departments or inventory items for financial reporting purposes.</w:t>
      </w:r>
      <w:r w:rsidRPr="52F922CC">
        <w:rPr>
          <w:rFonts w:cs="Times New Roman"/>
        </w:rPr>
        <w:t xml:space="preserve"> </w:t>
      </w:r>
      <w:r w:rsidRPr="52F922CC">
        <w:rPr>
          <w:rFonts w:eastAsia="Times New Roman" w:cs="Times New Roman"/>
        </w:rPr>
        <w:t xml:space="preserve">The term "allocation" implies that no overly precise method is available for charging a cost to a cost object. Hence, the allocating entity uses an approximate method for doing so. Thus, you may continue refining the basis upon which you allocate costs, using such allocation bases as square footage, headcount, </w:t>
      </w:r>
      <w:proofErr w:type="spellStart"/>
      <w:r w:rsidRPr="52F922CC">
        <w:rPr>
          <w:rFonts w:eastAsia="Times New Roman" w:cs="Times New Roman"/>
        </w:rPr>
        <w:t>andcost</w:t>
      </w:r>
      <w:proofErr w:type="spellEnd"/>
      <w:r w:rsidRPr="52F922CC">
        <w:rPr>
          <w:rFonts w:eastAsia="Times New Roman" w:cs="Times New Roman"/>
        </w:rPr>
        <w:t xml:space="preserve"> of assets employed.</w:t>
      </w:r>
    </w:p>
    <w:p w14:paraId="795E96DE" w14:textId="77777777" w:rsidR="00C83EC9" w:rsidRDefault="00C83EC9" w:rsidP="0075398D">
      <w:pPr>
        <w:pStyle w:val="ListParagraph"/>
        <w:widowControl w:val="0"/>
        <w:spacing w:after="0" w:line="240" w:lineRule="auto"/>
        <w:ind w:left="360" w:right="253"/>
        <w:rPr>
          <w:rFonts w:eastAsia="Times New Roman" w:cs="Times New Roman"/>
        </w:rPr>
      </w:pPr>
    </w:p>
    <w:p w14:paraId="1EE593C7" w14:textId="77777777" w:rsidR="00C83EC9" w:rsidRDefault="00C83EC9" w:rsidP="0075398D">
      <w:pPr>
        <w:pStyle w:val="ListParagraph"/>
        <w:widowControl w:val="0"/>
        <w:numPr>
          <w:ilvl w:val="0"/>
          <w:numId w:val="10"/>
        </w:numPr>
        <w:spacing w:after="0" w:line="240" w:lineRule="auto"/>
        <w:ind w:left="360" w:right="253"/>
        <w:rPr>
          <w:rFonts w:cs="Times New Roman"/>
        </w:rPr>
      </w:pPr>
      <w:r w:rsidRPr="00C41E2C">
        <w:rPr>
          <w:rFonts w:cs="Times New Roman"/>
          <w:b/>
          <w:bCs/>
          <w:u w:val="single"/>
        </w:rPr>
        <w:t>Cost Estimate</w:t>
      </w:r>
      <w:r>
        <w:rPr>
          <w:rFonts w:cs="Times New Roman"/>
        </w:rPr>
        <w:t xml:space="preserve"> is a</w:t>
      </w:r>
      <w:r w:rsidRPr="00D852BC">
        <w:rPr>
          <w:rFonts w:cs="Times New Roman"/>
        </w:rPr>
        <w:t xml:space="preserve"> projected cost for </w:t>
      </w:r>
      <w:r>
        <w:rPr>
          <w:rFonts w:cs="Times New Roman"/>
        </w:rPr>
        <w:t>goods</w:t>
      </w:r>
      <w:r w:rsidRPr="00D852BC">
        <w:rPr>
          <w:rFonts w:cs="Times New Roman"/>
        </w:rPr>
        <w:t xml:space="preserve"> and/or services used for planning purposes.</w:t>
      </w:r>
    </w:p>
    <w:p w14:paraId="6862EF9D" w14:textId="77777777" w:rsidR="00C83EC9" w:rsidRPr="00C83EC9" w:rsidRDefault="00C83EC9" w:rsidP="0075398D">
      <w:pPr>
        <w:widowControl w:val="0"/>
        <w:spacing w:after="0" w:line="240" w:lineRule="auto"/>
        <w:ind w:right="253"/>
        <w:rPr>
          <w:rFonts w:cs="Times New Roman"/>
        </w:rPr>
      </w:pPr>
    </w:p>
    <w:p w14:paraId="3CCECB2B" w14:textId="77777777" w:rsidR="00C83EC9" w:rsidRPr="00D852BC" w:rsidRDefault="00C83EC9" w:rsidP="0075398D">
      <w:pPr>
        <w:pStyle w:val="ListParagraph"/>
        <w:widowControl w:val="0"/>
        <w:numPr>
          <w:ilvl w:val="0"/>
          <w:numId w:val="10"/>
        </w:numPr>
        <w:spacing w:after="0" w:line="240" w:lineRule="auto"/>
        <w:ind w:left="360" w:right="253"/>
        <w:rPr>
          <w:rFonts w:eastAsia="Times New Roman" w:cs="Times New Roman"/>
        </w:rPr>
      </w:pPr>
      <w:r w:rsidRPr="00D852BC">
        <w:rPr>
          <w:rFonts w:eastAsia="Times New Roman" w:cs="Times New Roman"/>
        </w:rPr>
        <w:t xml:space="preserve">A </w:t>
      </w:r>
      <w:r w:rsidRPr="00C41E2C">
        <w:rPr>
          <w:rFonts w:eastAsia="Times New Roman" w:cs="Times New Roman"/>
          <w:b/>
          <w:bCs/>
          <w:u w:val="single"/>
        </w:rPr>
        <w:t>Cost Object</w:t>
      </w:r>
      <w:r w:rsidRPr="00D852BC">
        <w:rPr>
          <w:rFonts w:eastAsia="Times New Roman" w:cs="Times New Roman"/>
        </w:rPr>
        <w:t xml:space="preserve"> is any activity or item for which you want to measure costs separately. Samples of cost objects are a product, research project, customer and/or department.</w:t>
      </w:r>
    </w:p>
    <w:p w14:paraId="645508A9" w14:textId="77777777" w:rsidR="00C83EC9" w:rsidRPr="00EB3511" w:rsidRDefault="00C83EC9" w:rsidP="0075398D">
      <w:pPr>
        <w:pStyle w:val="ListParagraph"/>
        <w:widowControl w:val="0"/>
        <w:autoSpaceDE w:val="0"/>
        <w:autoSpaceDN w:val="0"/>
        <w:spacing w:after="0" w:line="240" w:lineRule="auto"/>
        <w:ind w:left="360" w:right="253"/>
        <w:rPr>
          <w:rFonts w:eastAsia="Times New Roman" w:cs="Times New Roman"/>
        </w:rPr>
      </w:pPr>
    </w:p>
    <w:p w14:paraId="1C004033" w14:textId="72C16788" w:rsidR="00BF6464" w:rsidRDefault="17E194D5" w:rsidP="0075398D">
      <w:pPr>
        <w:pStyle w:val="ListParagraph"/>
        <w:widowControl w:val="0"/>
        <w:numPr>
          <w:ilvl w:val="0"/>
          <w:numId w:val="10"/>
        </w:numPr>
        <w:autoSpaceDE w:val="0"/>
        <w:autoSpaceDN w:val="0"/>
        <w:spacing w:after="0" w:line="240" w:lineRule="auto"/>
        <w:ind w:left="360"/>
        <w:rPr>
          <w:rFonts w:eastAsia="Times New Roman" w:cs="Times New Roman"/>
        </w:rPr>
      </w:pPr>
      <w:r w:rsidRPr="17E194D5">
        <w:rPr>
          <w:rFonts w:eastAsia="Times New Roman" w:cs="Times New Roman"/>
          <w:b/>
          <w:bCs/>
          <w:u w:val="single"/>
        </w:rPr>
        <w:t>Cost Recovery</w:t>
      </w:r>
      <w:r w:rsidRPr="17E194D5">
        <w:rPr>
          <w:rFonts w:eastAsia="Times New Roman" w:cs="Times New Roman"/>
        </w:rPr>
        <w:t xml:space="preserve"> (formerly known as “chargeback”) is the CSU policy to recover direct and indirect costs incurred in providing goods, services and/or facilities to other funds within the University or between the CSU, auxiliary organizations, and external parties (per the integrated CSU policy, Cost Allocation/Reimbursement; ICSUAM 3552.01).</w:t>
      </w:r>
    </w:p>
    <w:p w14:paraId="11A49570" w14:textId="77777777" w:rsidR="00633651" w:rsidRPr="00EB3511" w:rsidRDefault="00633651" w:rsidP="0075398D">
      <w:pPr>
        <w:pStyle w:val="ListParagraph"/>
        <w:widowControl w:val="0"/>
        <w:autoSpaceDE w:val="0"/>
        <w:autoSpaceDN w:val="0"/>
        <w:spacing w:after="0" w:line="240" w:lineRule="auto"/>
        <w:ind w:left="360"/>
        <w:rPr>
          <w:rFonts w:eastAsia="Times New Roman" w:cs="Times New Roman"/>
        </w:rPr>
      </w:pPr>
    </w:p>
    <w:p w14:paraId="70CB76A9" w14:textId="77777777" w:rsidR="00CE6F64" w:rsidRDefault="00CE6F64" w:rsidP="0075398D">
      <w:pPr>
        <w:pStyle w:val="ListParagraph"/>
        <w:widowControl w:val="0"/>
        <w:numPr>
          <w:ilvl w:val="0"/>
          <w:numId w:val="10"/>
        </w:numPr>
        <w:spacing w:after="0" w:line="240" w:lineRule="auto"/>
        <w:ind w:left="360" w:right="253"/>
        <w:rPr>
          <w:rFonts w:cs="Times New Roman"/>
        </w:rPr>
      </w:pPr>
      <w:r>
        <w:rPr>
          <w:rFonts w:cs="Times New Roman"/>
        </w:rPr>
        <w:t xml:space="preserve">A </w:t>
      </w:r>
      <w:r w:rsidRPr="00C41E2C">
        <w:rPr>
          <w:rFonts w:cs="Times New Roman"/>
          <w:b/>
          <w:bCs/>
          <w:u w:val="single"/>
        </w:rPr>
        <w:t>Cost Recovery Timeline</w:t>
      </w:r>
      <w:r w:rsidRPr="009948A6">
        <w:rPr>
          <w:rFonts w:cs="Times New Roman"/>
        </w:rPr>
        <w:t xml:space="preserve"> </w:t>
      </w:r>
      <w:r>
        <w:rPr>
          <w:rFonts w:cs="Times New Roman"/>
        </w:rPr>
        <w:t xml:space="preserve">refers to the dates by which cost recovery must be executed. </w:t>
      </w:r>
    </w:p>
    <w:p w14:paraId="72059AB0" w14:textId="7D6654C0" w:rsidR="00633651" w:rsidRPr="00D852BC" w:rsidRDefault="00633651" w:rsidP="0075398D">
      <w:pPr>
        <w:pStyle w:val="ListParagraph"/>
        <w:widowControl w:val="0"/>
        <w:numPr>
          <w:ilvl w:val="0"/>
          <w:numId w:val="10"/>
        </w:numPr>
        <w:autoSpaceDE w:val="0"/>
        <w:autoSpaceDN w:val="0"/>
        <w:spacing w:after="0" w:line="240" w:lineRule="auto"/>
        <w:ind w:left="360" w:right="253"/>
        <w:rPr>
          <w:rFonts w:eastAsia="Times New Roman" w:cs="Times New Roman"/>
        </w:rPr>
      </w:pPr>
      <w:r w:rsidRPr="00C41E2C">
        <w:rPr>
          <w:rFonts w:eastAsia="Times New Roman" w:cs="Times New Roman"/>
          <w:b/>
          <w:bCs/>
          <w:u w:val="single"/>
        </w:rPr>
        <w:lastRenderedPageBreak/>
        <w:t>Costs</w:t>
      </w:r>
      <w:r w:rsidRPr="00D852BC">
        <w:rPr>
          <w:rFonts w:eastAsia="Times New Roman" w:cs="Times New Roman"/>
        </w:rPr>
        <w:t xml:space="preserve"> </w:t>
      </w:r>
      <w:r w:rsidR="00CE6F64">
        <w:rPr>
          <w:rFonts w:eastAsia="Times New Roman" w:cs="Times New Roman"/>
        </w:rPr>
        <w:t>are</w:t>
      </w:r>
      <w:r w:rsidRPr="00D852BC">
        <w:rPr>
          <w:rFonts w:eastAsia="Times New Roman" w:cs="Times New Roman"/>
        </w:rPr>
        <w:t xml:space="preserve"> expenditures incurred by </w:t>
      </w:r>
      <w:r>
        <w:rPr>
          <w:rFonts w:eastAsia="Times New Roman" w:cs="Times New Roman"/>
        </w:rPr>
        <w:t>one unit</w:t>
      </w:r>
      <w:r w:rsidRPr="00D852BC">
        <w:rPr>
          <w:rFonts w:eastAsia="Times New Roman" w:cs="Times New Roman"/>
        </w:rPr>
        <w:t xml:space="preserve"> to provide </w:t>
      </w:r>
      <w:r>
        <w:rPr>
          <w:rFonts w:eastAsia="Times New Roman" w:cs="Times New Roman"/>
        </w:rPr>
        <w:t>resources</w:t>
      </w:r>
      <w:r w:rsidRPr="00D852BC">
        <w:rPr>
          <w:rFonts w:eastAsia="Times New Roman" w:cs="Times New Roman"/>
        </w:rPr>
        <w:t>, goods, and</w:t>
      </w:r>
      <w:r>
        <w:rPr>
          <w:rFonts w:eastAsia="Times New Roman" w:cs="Times New Roman"/>
        </w:rPr>
        <w:t>/or</w:t>
      </w:r>
      <w:r w:rsidRPr="00D852BC">
        <w:rPr>
          <w:rFonts w:eastAsia="Times New Roman" w:cs="Times New Roman"/>
        </w:rPr>
        <w:t xml:space="preserve"> services to </w:t>
      </w:r>
      <w:r>
        <w:rPr>
          <w:rFonts w:eastAsia="Times New Roman" w:cs="Times New Roman"/>
        </w:rPr>
        <w:t>another</w:t>
      </w:r>
      <w:r w:rsidRPr="00D852BC">
        <w:rPr>
          <w:rFonts w:eastAsia="Times New Roman" w:cs="Times New Roman"/>
        </w:rPr>
        <w:t xml:space="preserve"> unit. </w:t>
      </w:r>
      <w:r>
        <w:rPr>
          <w:rFonts w:eastAsia="Times New Roman" w:cs="Times New Roman"/>
        </w:rPr>
        <w:t>Costs</w:t>
      </w:r>
      <w:r w:rsidRPr="00D852BC">
        <w:rPr>
          <w:rFonts w:eastAsia="Times New Roman" w:cs="Times New Roman"/>
        </w:rPr>
        <w:t xml:space="preserve"> </w:t>
      </w:r>
      <w:r>
        <w:rPr>
          <w:rFonts w:eastAsia="Times New Roman" w:cs="Times New Roman"/>
        </w:rPr>
        <w:t>could</w:t>
      </w:r>
      <w:r w:rsidRPr="00D852BC">
        <w:rPr>
          <w:rFonts w:eastAsia="Times New Roman" w:cs="Times New Roman"/>
        </w:rPr>
        <w:t xml:space="preserve"> be recorded a</w:t>
      </w:r>
      <w:r>
        <w:rPr>
          <w:rFonts w:eastAsia="Times New Roman" w:cs="Times New Roman"/>
        </w:rPr>
        <w:t>s personnel</w:t>
      </w:r>
      <w:r w:rsidRPr="00D852BC">
        <w:rPr>
          <w:rFonts w:eastAsia="Times New Roman" w:cs="Times New Roman"/>
        </w:rPr>
        <w:t xml:space="preserve"> services (salaries and benefits), operating expenses and equipment, or capital</w:t>
      </w:r>
      <w:r w:rsidRPr="00D852BC">
        <w:rPr>
          <w:rFonts w:eastAsia="Times New Roman" w:cs="Times New Roman"/>
          <w:spacing w:val="-4"/>
        </w:rPr>
        <w:t xml:space="preserve"> </w:t>
      </w:r>
      <w:r w:rsidRPr="00D852BC">
        <w:rPr>
          <w:rFonts w:eastAsia="Times New Roman" w:cs="Times New Roman"/>
        </w:rPr>
        <w:t>outlay.</w:t>
      </w:r>
    </w:p>
    <w:p w14:paraId="4CFB1183" w14:textId="77777777" w:rsidR="00633651" w:rsidRPr="00EB3511" w:rsidRDefault="00633651" w:rsidP="0075398D">
      <w:pPr>
        <w:pStyle w:val="ListParagraph"/>
        <w:widowControl w:val="0"/>
        <w:autoSpaceDE w:val="0"/>
        <w:autoSpaceDN w:val="0"/>
        <w:spacing w:after="0" w:line="240" w:lineRule="auto"/>
        <w:ind w:left="360"/>
        <w:rPr>
          <w:rFonts w:eastAsia="Times New Roman" w:cs="Times New Roman"/>
        </w:rPr>
      </w:pPr>
    </w:p>
    <w:p w14:paraId="56DBB76A" w14:textId="4B40C84C" w:rsidR="00633651" w:rsidRPr="003868B4" w:rsidRDefault="00633651" w:rsidP="0075398D">
      <w:pPr>
        <w:pStyle w:val="ListParagraph"/>
        <w:widowControl w:val="0"/>
        <w:numPr>
          <w:ilvl w:val="0"/>
          <w:numId w:val="10"/>
        </w:numPr>
        <w:autoSpaceDE w:val="0"/>
        <w:autoSpaceDN w:val="0"/>
        <w:spacing w:after="0" w:line="240" w:lineRule="auto"/>
        <w:ind w:left="360"/>
        <w:rPr>
          <w:rFonts w:eastAsia="Times New Roman" w:cs="Times New Roman"/>
        </w:rPr>
      </w:pPr>
      <w:r w:rsidRPr="00FE2365">
        <w:rPr>
          <w:rFonts w:eastAsia="Times New Roman" w:cs="Times New Roman"/>
          <w:b/>
          <w:bCs/>
          <w:u w:val="single"/>
        </w:rPr>
        <w:t>Direct Costs</w:t>
      </w:r>
      <w:r w:rsidRPr="00FE2365">
        <w:rPr>
          <w:rFonts w:eastAsia="Times New Roman" w:cs="Times New Roman"/>
        </w:rPr>
        <w:t xml:space="preserve"> </w:t>
      </w:r>
      <w:r w:rsidR="00CE6F64" w:rsidRPr="00FE2365">
        <w:rPr>
          <w:rFonts w:eastAsia="Times New Roman" w:cs="Times New Roman"/>
        </w:rPr>
        <w:t>are</w:t>
      </w:r>
      <w:r w:rsidRPr="00FE2365">
        <w:rPr>
          <w:rFonts w:eastAsia="Times New Roman" w:cs="Times New Roman"/>
        </w:rPr>
        <w:t xml:space="preserve"> costs readily assigned to a particular cost objective (i.e., identified and charge, or billed) </w:t>
      </w:r>
      <w:r w:rsidRPr="003868B4">
        <w:rPr>
          <w:rFonts w:eastAsia="Times New Roman" w:cs="Times New Roman"/>
        </w:rPr>
        <w:t xml:space="preserve">to a specific auxiliary enterprise with high accuracy and without </w:t>
      </w:r>
      <w:r w:rsidRPr="003868B4">
        <w:rPr>
          <w:rFonts w:eastAsia="Times New Roman" w:cs="Times New Roman"/>
          <w:spacing w:val="-8"/>
        </w:rPr>
        <w:t>excessive</w:t>
      </w:r>
      <w:r w:rsidRPr="003868B4">
        <w:rPr>
          <w:rFonts w:eastAsia="Times New Roman" w:cs="Times New Roman"/>
        </w:rPr>
        <w:t xml:space="preserve"> accounting. Some services provided to an auxiliary </w:t>
      </w:r>
      <w:r w:rsidRPr="003868B4">
        <w:rPr>
          <w:rFonts w:eastAsia="Times New Roman" w:cs="Times New Roman"/>
          <w:spacing w:val="-3"/>
        </w:rPr>
        <w:t xml:space="preserve">enterprise that </w:t>
      </w:r>
      <w:r w:rsidRPr="003868B4">
        <w:rPr>
          <w:rFonts w:eastAsia="Times New Roman" w:cs="Times New Roman"/>
        </w:rPr>
        <w:t xml:space="preserve">are of a </w:t>
      </w:r>
      <w:r w:rsidRPr="003868B4">
        <w:rPr>
          <w:rFonts w:eastAsia="Times New Roman" w:cs="Times New Roman"/>
          <w:spacing w:val="-3"/>
        </w:rPr>
        <w:t xml:space="preserve">direct nature </w:t>
      </w:r>
      <w:r w:rsidRPr="003868B4">
        <w:rPr>
          <w:rFonts w:eastAsia="Times New Roman" w:cs="Times New Roman"/>
        </w:rPr>
        <w:t xml:space="preserve">are </w:t>
      </w:r>
      <w:r w:rsidRPr="003868B4">
        <w:rPr>
          <w:rFonts w:eastAsia="Times New Roman" w:cs="Times New Roman"/>
          <w:spacing w:val="-3"/>
        </w:rPr>
        <w:t xml:space="preserve">recharged using </w:t>
      </w:r>
      <w:r w:rsidRPr="003868B4">
        <w:rPr>
          <w:rFonts w:eastAsia="Times New Roman" w:cs="Times New Roman"/>
        </w:rPr>
        <w:t xml:space="preserve">a </w:t>
      </w:r>
      <w:r w:rsidRPr="003868B4">
        <w:rPr>
          <w:rFonts w:eastAsia="Times New Roman" w:cs="Times New Roman"/>
          <w:spacing w:val="-3"/>
        </w:rPr>
        <w:t>campus-</w:t>
      </w:r>
      <w:r w:rsidRPr="003868B4">
        <w:rPr>
          <w:rFonts w:eastAsia="Times New Roman" w:cs="Times New Roman"/>
        </w:rPr>
        <w:t xml:space="preserve">approved recharge rate. Examples of services include telephone, </w:t>
      </w:r>
      <w:r w:rsidRPr="003868B4">
        <w:rPr>
          <w:rFonts w:eastAsia="Times New Roman" w:cs="Times New Roman"/>
          <w:spacing w:val="-5"/>
        </w:rPr>
        <w:t xml:space="preserve">postage, </w:t>
      </w:r>
      <w:r w:rsidRPr="003868B4">
        <w:rPr>
          <w:rFonts w:eastAsia="Times New Roman" w:cs="Times New Roman"/>
        </w:rPr>
        <w:t xml:space="preserve">electronic mail, reprographics, </w:t>
      </w:r>
      <w:r w:rsidRPr="003868B4">
        <w:rPr>
          <w:rFonts w:eastAsia="Times New Roman" w:cs="Times New Roman"/>
          <w:spacing w:val="-8"/>
        </w:rPr>
        <w:t>non-</w:t>
      </w:r>
      <w:r w:rsidRPr="003868B4">
        <w:rPr>
          <w:rFonts w:eastAsia="Times New Roman" w:cs="Times New Roman"/>
        </w:rPr>
        <w:t>maintenance services, Reimbursed Release Time (RRT), etc. Approved recharges are considered direct costs for purposes of these</w:t>
      </w:r>
      <w:r w:rsidRPr="003868B4">
        <w:rPr>
          <w:rFonts w:eastAsia="Times New Roman" w:cs="Times New Roman"/>
          <w:spacing w:val="12"/>
        </w:rPr>
        <w:t xml:space="preserve"> </w:t>
      </w:r>
      <w:r w:rsidRPr="003868B4">
        <w:rPr>
          <w:rFonts w:eastAsia="Times New Roman" w:cs="Times New Roman"/>
        </w:rPr>
        <w:t xml:space="preserve">guidelines. </w:t>
      </w:r>
    </w:p>
    <w:p w14:paraId="2BB63303" w14:textId="77777777" w:rsidR="00163A1E" w:rsidRPr="003868B4" w:rsidRDefault="00163A1E" w:rsidP="0075398D">
      <w:pPr>
        <w:pStyle w:val="ListParagraph"/>
        <w:spacing w:after="0" w:line="240" w:lineRule="auto"/>
        <w:rPr>
          <w:rFonts w:eastAsia="Times New Roman" w:cs="Times New Roman"/>
        </w:rPr>
      </w:pPr>
    </w:p>
    <w:p w14:paraId="0F50D98A" w14:textId="4E25DB6F" w:rsidR="00163A1E" w:rsidRPr="00883DE2" w:rsidRDefault="022D8467" w:rsidP="0075398D">
      <w:pPr>
        <w:pStyle w:val="ListParagraph"/>
        <w:widowControl w:val="0"/>
        <w:numPr>
          <w:ilvl w:val="0"/>
          <w:numId w:val="10"/>
        </w:numPr>
        <w:autoSpaceDE w:val="0"/>
        <w:autoSpaceDN w:val="0"/>
        <w:spacing w:after="0" w:line="240" w:lineRule="auto"/>
        <w:ind w:left="360"/>
      </w:pPr>
      <w:r w:rsidRPr="003868B4">
        <w:rPr>
          <w:rFonts w:eastAsia="Times New Roman" w:cs="Times New Roman"/>
          <w:b/>
          <w:bCs/>
          <w:u w:val="single"/>
        </w:rPr>
        <w:t>Direct Recovery</w:t>
      </w:r>
      <w:r w:rsidRPr="003868B4">
        <w:rPr>
          <w:rFonts w:eastAsia="Times New Roman" w:cs="Times New Roman"/>
        </w:rPr>
        <w:t xml:space="preserve"> is the recovery of the direct costs that must be based on the actual costs incurred.</w:t>
      </w:r>
    </w:p>
    <w:p w14:paraId="0ABB435C" w14:textId="77777777" w:rsidR="00883DE2" w:rsidRDefault="00883DE2" w:rsidP="0075398D">
      <w:pPr>
        <w:pStyle w:val="ListParagraph"/>
        <w:spacing w:after="0" w:line="240" w:lineRule="auto"/>
      </w:pPr>
    </w:p>
    <w:p w14:paraId="1FADA149" w14:textId="36DF69B4" w:rsidR="00BF6464" w:rsidRPr="002B26EC" w:rsidRDefault="002B26EC" w:rsidP="0075398D">
      <w:pPr>
        <w:pStyle w:val="ListParagraph"/>
        <w:widowControl w:val="0"/>
        <w:numPr>
          <w:ilvl w:val="0"/>
          <w:numId w:val="10"/>
        </w:numPr>
        <w:autoSpaceDE w:val="0"/>
        <w:autoSpaceDN w:val="0"/>
        <w:spacing w:after="0" w:line="240" w:lineRule="auto"/>
        <w:ind w:left="360"/>
        <w:rPr>
          <w:rFonts w:eastAsia="Times New Roman" w:cs="Times New Roman"/>
        </w:rPr>
      </w:pPr>
      <w:r w:rsidRPr="002B26EC">
        <w:rPr>
          <w:rFonts w:cs="Times New Roman"/>
        </w:rPr>
        <w:t xml:space="preserve">A </w:t>
      </w:r>
      <w:r w:rsidR="00883DE2" w:rsidRPr="002B26EC">
        <w:rPr>
          <w:b/>
          <w:bCs/>
          <w:u w:val="single"/>
        </w:rPr>
        <w:t>Direct Reimbursement</w:t>
      </w:r>
      <w:r w:rsidR="00883DE2" w:rsidRPr="002B26EC">
        <w:t xml:space="preserve"> </w:t>
      </w:r>
      <w:r>
        <w:t xml:space="preserve">is when a </w:t>
      </w:r>
      <w:r w:rsidR="006E5FDE">
        <w:t xml:space="preserve">service </w:t>
      </w:r>
      <w:r>
        <w:t xml:space="preserve">provider acts as a conduit or pass-through and abates the reimbursement against the original expense. </w:t>
      </w:r>
    </w:p>
    <w:p w14:paraId="5C00EA0D" w14:textId="77777777" w:rsidR="002B26EC" w:rsidRPr="002B26EC" w:rsidRDefault="002B26EC" w:rsidP="002B26EC">
      <w:pPr>
        <w:widowControl w:val="0"/>
        <w:autoSpaceDE w:val="0"/>
        <w:autoSpaceDN w:val="0"/>
        <w:spacing w:after="0" w:line="240" w:lineRule="auto"/>
        <w:rPr>
          <w:rFonts w:eastAsia="Times New Roman" w:cs="Times New Roman"/>
        </w:rPr>
      </w:pPr>
    </w:p>
    <w:p w14:paraId="70A15037" w14:textId="430BA7DE" w:rsidR="00C83EC9" w:rsidRDefault="022D8467" w:rsidP="0075398D">
      <w:pPr>
        <w:pStyle w:val="ListParagraph"/>
        <w:widowControl w:val="0"/>
        <w:numPr>
          <w:ilvl w:val="0"/>
          <w:numId w:val="10"/>
        </w:numPr>
        <w:spacing w:after="0" w:line="240" w:lineRule="auto"/>
        <w:ind w:left="360" w:right="253"/>
        <w:rPr>
          <w:rFonts w:cs="Times New Roman"/>
        </w:rPr>
      </w:pPr>
      <w:r w:rsidRPr="003868B4">
        <w:rPr>
          <w:rFonts w:cs="Times New Roman"/>
          <w:b/>
          <w:bCs/>
          <w:u w:val="single"/>
        </w:rPr>
        <w:t>Dispute Process</w:t>
      </w:r>
      <w:r w:rsidRPr="003868B4">
        <w:rPr>
          <w:rFonts w:cs="Times New Roman"/>
        </w:rPr>
        <w:t xml:space="preserve"> </w:t>
      </w:r>
      <w:r w:rsidRPr="022D8467">
        <w:rPr>
          <w:rFonts w:cs="Times New Roman"/>
        </w:rPr>
        <w:t xml:space="preserve">is </w:t>
      </w:r>
      <w:proofErr w:type="gramStart"/>
      <w:r w:rsidRPr="022D8467">
        <w:rPr>
          <w:rFonts w:cs="Times New Roman"/>
        </w:rPr>
        <w:t>the manner by which</w:t>
      </w:r>
      <w:proofErr w:type="gramEnd"/>
      <w:r w:rsidRPr="022D8467">
        <w:rPr>
          <w:rFonts w:cs="Times New Roman"/>
        </w:rPr>
        <w:t xml:space="preserve"> cost recovery charges can be challenged. There are three basic types of dispute resolutions: mediation, arbitration, and litigation.</w:t>
      </w:r>
    </w:p>
    <w:p w14:paraId="2B0D6EDA" w14:textId="77777777" w:rsidR="00E87876" w:rsidRPr="00E87876" w:rsidRDefault="00E87876" w:rsidP="0075398D">
      <w:pPr>
        <w:pStyle w:val="ListParagraph"/>
        <w:spacing w:after="0" w:line="240" w:lineRule="auto"/>
        <w:rPr>
          <w:rFonts w:cs="Times New Roman"/>
        </w:rPr>
      </w:pPr>
    </w:p>
    <w:p w14:paraId="3133CB5D" w14:textId="5BFB865C" w:rsidR="00E87876" w:rsidRPr="009948A6" w:rsidRDefault="00E87876" w:rsidP="0075398D">
      <w:pPr>
        <w:pStyle w:val="ListParagraph"/>
        <w:widowControl w:val="0"/>
        <w:numPr>
          <w:ilvl w:val="0"/>
          <w:numId w:val="10"/>
        </w:numPr>
        <w:spacing w:after="0" w:line="240" w:lineRule="auto"/>
        <w:ind w:left="360" w:right="253"/>
        <w:rPr>
          <w:rFonts w:cs="Times New Roman"/>
        </w:rPr>
      </w:pPr>
      <w:r>
        <w:rPr>
          <w:rFonts w:cs="Times New Roman"/>
        </w:rPr>
        <w:t xml:space="preserve">An </w:t>
      </w:r>
      <w:r w:rsidRPr="00E87876">
        <w:rPr>
          <w:rFonts w:cs="Times New Roman"/>
          <w:b/>
          <w:bCs/>
          <w:u w:val="single"/>
        </w:rPr>
        <w:t>Estimate</w:t>
      </w:r>
      <w:r>
        <w:rPr>
          <w:rFonts w:cs="Times New Roman"/>
        </w:rPr>
        <w:t xml:space="preserve"> is an approximate statement of the cost of goods and/or services associated with a work request to be completed by a cost recovery generating department. Estimates are created upon request in advance of the start of </w:t>
      </w:r>
      <w:proofErr w:type="gramStart"/>
      <w:r>
        <w:rPr>
          <w:rFonts w:cs="Times New Roman"/>
        </w:rPr>
        <w:t>work, and</w:t>
      </w:r>
      <w:proofErr w:type="gramEnd"/>
      <w:r>
        <w:rPr>
          <w:rFonts w:cs="Times New Roman"/>
        </w:rPr>
        <w:t xml:space="preserve"> may include a list of tasks and supplies required to accomplish a defined request. Estimates are intended for budgeting purposes only. Actuals may vary based on a variety of factors.</w:t>
      </w:r>
    </w:p>
    <w:p w14:paraId="778F4C89" w14:textId="77777777" w:rsidR="00C83EC9" w:rsidRPr="003868B4" w:rsidRDefault="00C83EC9" w:rsidP="0075398D">
      <w:pPr>
        <w:pStyle w:val="ListParagraph"/>
        <w:widowControl w:val="0"/>
        <w:spacing w:after="0" w:line="240" w:lineRule="auto"/>
        <w:ind w:left="360" w:right="253"/>
        <w:rPr>
          <w:rFonts w:cs="Times New Roman"/>
        </w:rPr>
      </w:pPr>
    </w:p>
    <w:p w14:paraId="6537E6C3" w14:textId="3926F074" w:rsidR="00C83EC9" w:rsidRPr="003868B4" w:rsidRDefault="022D8467" w:rsidP="0075398D">
      <w:pPr>
        <w:pStyle w:val="ListParagraph"/>
        <w:widowControl w:val="0"/>
        <w:numPr>
          <w:ilvl w:val="0"/>
          <w:numId w:val="10"/>
        </w:numPr>
        <w:autoSpaceDE w:val="0"/>
        <w:autoSpaceDN w:val="0"/>
        <w:spacing w:after="0" w:line="240" w:lineRule="auto"/>
        <w:ind w:left="360" w:right="253"/>
        <w:rPr>
          <w:rFonts w:eastAsia="Times New Roman" w:cs="Times New Roman"/>
        </w:rPr>
      </w:pPr>
      <w:r w:rsidRPr="003868B4">
        <w:rPr>
          <w:rFonts w:eastAsia="Times New Roman" w:cs="Times New Roman"/>
          <w:b/>
          <w:bCs/>
          <w:u w:val="single"/>
        </w:rPr>
        <w:t>Executive Orders</w:t>
      </w:r>
      <w:r w:rsidRPr="003868B4">
        <w:rPr>
          <w:rFonts w:eastAsia="Times New Roman" w:cs="Times New Roman"/>
        </w:rPr>
        <w:t xml:space="preserve"> are official documents from the CSU Chancellor's Office, requiring each campus president to implement and manage the directives, policies and procedures set forth by the government and the Board of Trustees.</w:t>
      </w:r>
    </w:p>
    <w:p w14:paraId="1E342A91" w14:textId="77777777" w:rsidR="00FE2365" w:rsidRPr="003868B4" w:rsidRDefault="00FE2365" w:rsidP="0075398D">
      <w:pPr>
        <w:pStyle w:val="ListParagraph"/>
        <w:spacing w:after="0" w:line="240" w:lineRule="auto"/>
        <w:rPr>
          <w:rFonts w:eastAsia="Times New Roman" w:cs="Times New Roman"/>
        </w:rPr>
      </w:pPr>
    </w:p>
    <w:p w14:paraId="25E35B59" w14:textId="38BC66E4" w:rsidR="00FE2365" w:rsidRPr="003868B4" w:rsidRDefault="3FC4D4BD" w:rsidP="0075398D">
      <w:pPr>
        <w:pStyle w:val="ListParagraph"/>
        <w:widowControl w:val="0"/>
        <w:numPr>
          <w:ilvl w:val="0"/>
          <w:numId w:val="10"/>
        </w:numPr>
        <w:autoSpaceDE w:val="0"/>
        <w:autoSpaceDN w:val="0"/>
        <w:spacing w:after="0" w:line="240" w:lineRule="auto"/>
        <w:ind w:left="360" w:right="253"/>
        <w:rPr>
          <w:rFonts w:eastAsia="Roboto" w:cs="Times New Roman"/>
        </w:rPr>
      </w:pPr>
      <w:r w:rsidRPr="003868B4">
        <w:rPr>
          <w:rFonts w:eastAsia="Times New Roman" w:cs="Times New Roman"/>
          <w:b/>
          <w:bCs/>
          <w:u w:val="single"/>
        </w:rPr>
        <w:t>General Fund Entity</w:t>
      </w:r>
      <w:r w:rsidRPr="003868B4">
        <w:rPr>
          <w:rFonts w:eastAsia="Times New Roman" w:cs="Times New Roman"/>
        </w:rPr>
        <w:t xml:space="preserve"> is the University entity supported by the state's appropriations within the scope of supporting the university’s educational mission.</w:t>
      </w:r>
    </w:p>
    <w:p w14:paraId="2C9CA3AD" w14:textId="77777777" w:rsidR="00C83EC9" w:rsidRPr="003868B4" w:rsidRDefault="00C83EC9" w:rsidP="0075398D">
      <w:pPr>
        <w:pStyle w:val="ListParagraph"/>
        <w:widowControl w:val="0"/>
        <w:autoSpaceDE w:val="0"/>
        <w:autoSpaceDN w:val="0"/>
        <w:spacing w:after="0" w:line="240" w:lineRule="auto"/>
        <w:ind w:left="360" w:right="253"/>
        <w:rPr>
          <w:rFonts w:eastAsia="Times New Roman" w:cs="Times New Roman"/>
        </w:rPr>
      </w:pPr>
    </w:p>
    <w:p w14:paraId="26A92A4C" w14:textId="748A5354" w:rsidR="00C83EC9" w:rsidRPr="003868B4" w:rsidRDefault="00C83EC9" w:rsidP="0075398D">
      <w:pPr>
        <w:pStyle w:val="ListParagraph"/>
        <w:widowControl w:val="0"/>
        <w:numPr>
          <w:ilvl w:val="0"/>
          <w:numId w:val="10"/>
        </w:numPr>
        <w:autoSpaceDE w:val="0"/>
        <w:autoSpaceDN w:val="0"/>
        <w:spacing w:after="0" w:line="240" w:lineRule="auto"/>
        <w:ind w:left="360" w:right="253"/>
        <w:rPr>
          <w:rFonts w:eastAsia="Times New Roman" w:cs="Times New Roman"/>
        </w:rPr>
      </w:pPr>
      <w:r w:rsidRPr="003868B4">
        <w:rPr>
          <w:rFonts w:eastAsia="Times New Roman" w:cs="Times New Roman"/>
          <w:b/>
          <w:bCs/>
          <w:u w:val="single"/>
        </w:rPr>
        <w:t>Goods and Services</w:t>
      </w:r>
      <w:r w:rsidRPr="003868B4">
        <w:rPr>
          <w:rFonts w:cs="Times New Roman"/>
          <w:shd w:val="clear" w:color="auto" w:fill="FFFFFF"/>
        </w:rPr>
        <w:t xml:space="preserve"> </w:t>
      </w:r>
      <w:r w:rsidRPr="003868B4">
        <w:rPr>
          <w:rFonts w:eastAsia="Times New Roman" w:cs="Times New Roman"/>
        </w:rPr>
        <w:t xml:space="preserve">Goods are generated from a service provided by a given unit. Services are labor hours by a given unit that may or may not result in goods. Services are the labor hours plus the cost of materials. </w:t>
      </w:r>
    </w:p>
    <w:p w14:paraId="42C87017" w14:textId="77777777" w:rsidR="00C83EC9" w:rsidRPr="003868B4" w:rsidRDefault="00C83EC9" w:rsidP="0075398D">
      <w:pPr>
        <w:pStyle w:val="ListParagraph"/>
        <w:spacing w:after="0" w:line="240" w:lineRule="auto"/>
        <w:rPr>
          <w:rFonts w:eastAsia="Times New Roman" w:cs="Times New Roman"/>
          <w:u w:val="single"/>
        </w:rPr>
      </w:pPr>
    </w:p>
    <w:p w14:paraId="5D088141" w14:textId="07EB13D4" w:rsidR="00C83EC9" w:rsidRPr="003868B4" w:rsidRDefault="3FC4D4BD" w:rsidP="0075398D">
      <w:pPr>
        <w:pStyle w:val="ListParagraph"/>
        <w:widowControl w:val="0"/>
        <w:numPr>
          <w:ilvl w:val="0"/>
          <w:numId w:val="10"/>
        </w:numPr>
        <w:autoSpaceDE w:val="0"/>
        <w:autoSpaceDN w:val="0"/>
        <w:spacing w:after="0" w:line="240" w:lineRule="auto"/>
        <w:ind w:left="360" w:right="253"/>
        <w:rPr>
          <w:rFonts w:eastAsia="Times New Roman" w:cs="Times New Roman"/>
        </w:rPr>
      </w:pPr>
      <w:r w:rsidRPr="003868B4">
        <w:rPr>
          <w:rFonts w:eastAsia="Times New Roman" w:cs="Times New Roman"/>
          <w:b/>
          <w:bCs/>
          <w:u w:val="single"/>
        </w:rPr>
        <w:t>Indirect Costs</w:t>
      </w:r>
      <w:r w:rsidRPr="003868B4">
        <w:rPr>
          <w:rFonts w:eastAsia="Times New Roman" w:cs="Times New Roman"/>
        </w:rPr>
        <w:t xml:space="preserve"> refer to costs that cannot be readily assigned to a particular cost objective without effort disproportionate to the benefits received. Indirect costs are those incurred for purposes common to all or a number of campus programs or activities, but which cannot be identified and charged directly to such programs or activities (e.g., auxiliary enterprises) with a reasonable degree of accuracy and without an excessive amount of accounting. Indirect costs may be referred to in other terms, such as overhead or administrative expenses.</w:t>
      </w:r>
    </w:p>
    <w:p w14:paraId="034BF1FF" w14:textId="77777777" w:rsidR="00163A1E" w:rsidRPr="003868B4" w:rsidRDefault="00163A1E" w:rsidP="0075398D">
      <w:pPr>
        <w:pStyle w:val="ListParagraph"/>
        <w:spacing w:after="0" w:line="240" w:lineRule="auto"/>
        <w:rPr>
          <w:rFonts w:eastAsia="Times New Roman" w:cs="Times New Roman"/>
        </w:rPr>
      </w:pPr>
    </w:p>
    <w:p w14:paraId="60644F88" w14:textId="2EC40A80" w:rsidR="00163A1E" w:rsidRPr="003868B4" w:rsidRDefault="3FC4D4BD" w:rsidP="0075398D">
      <w:pPr>
        <w:pStyle w:val="ListParagraph"/>
        <w:widowControl w:val="0"/>
        <w:numPr>
          <w:ilvl w:val="0"/>
          <w:numId w:val="10"/>
        </w:numPr>
        <w:autoSpaceDE w:val="0"/>
        <w:autoSpaceDN w:val="0"/>
        <w:spacing w:after="0" w:line="240" w:lineRule="auto"/>
        <w:ind w:left="360" w:right="253"/>
        <w:rPr>
          <w:rFonts w:cs="Times New Roman"/>
        </w:rPr>
      </w:pPr>
      <w:r w:rsidRPr="003868B4">
        <w:rPr>
          <w:rFonts w:eastAsia="Times New Roman" w:cs="Times New Roman"/>
          <w:b/>
          <w:bCs/>
          <w:u w:val="single"/>
        </w:rPr>
        <w:t>Indirect Recovery</w:t>
      </w:r>
      <w:r w:rsidRPr="003868B4">
        <w:rPr>
          <w:rFonts w:eastAsia="Times New Roman" w:cs="Times New Roman"/>
        </w:rPr>
        <w:t xml:space="preserve"> is the indirect cost recovery that must be based on an allocation that utilizes a documented methodology for identifying indirect costs and a basis for the allocation.</w:t>
      </w:r>
    </w:p>
    <w:p w14:paraId="2A538F21" w14:textId="77777777" w:rsidR="00C83EC9" w:rsidRPr="003868B4" w:rsidRDefault="00C83EC9" w:rsidP="0075398D">
      <w:pPr>
        <w:pStyle w:val="ListParagraph"/>
        <w:widowControl w:val="0"/>
        <w:spacing w:after="0" w:line="240" w:lineRule="auto"/>
        <w:ind w:left="360" w:right="253"/>
        <w:rPr>
          <w:rFonts w:eastAsia="Times New Roman" w:cs="Times New Roman"/>
        </w:rPr>
      </w:pPr>
    </w:p>
    <w:p w14:paraId="0308891A" w14:textId="18656A2F" w:rsidR="4B080AA2" w:rsidRPr="003868B4" w:rsidRDefault="3FC4D4BD" w:rsidP="0075398D">
      <w:pPr>
        <w:pStyle w:val="ListParagraph"/>
        <w:widowControl w:val="0"/>
        <w:numPr>
          <w:ilvl w:val="0"/>
          <w:numId w:val="10"/>
        </w:numPr>
        <w:spacing w:after="0" w:line="240" w:lineRule="auto"/>
        <w:ind w:left="360" w:right="253"/>
        <w:rPr>
          <w:rFonts w:eastAsia="Times New Roman" w:cs="Times New Roman"/>
        </w:rPr>
      </w:pPr>
      <w:r w:rsidRPr="003868B4">
        <w:rPr>
          <w:rFonts w:eastAsia="Times New Roman" w:cs="Times New Roman"/>
          <w:b/>
          <w:bCs/>
          <w:u w:val="single"/>
        </w:rPr>
        <w:t>Overhead</w:t>
      </w:r>
      <w:r w:rsidRPr="003868B4">
        <w:rPr>
          <w:rFonts w:eastAsia="Times New Roman" w:cs="Times New Roman"/>
        </w:rPr>
        <w:t xml:space="preserve"> refers to business costs that are related to the day-to-day running of the business. Unlike operating expenses, overhead costs cannot be traced to a specific cost unit or business activity.</w:t>
      </w:r>
    </w:p>
    <w:p w14:paraId="2C2F80C0" w14:textId="77777777" w:rsidR="00EB3511" w:rsidRPr="003868B4" w:rsidRDefault="00EB3511" w:rsidP="0075398D">
      <w:pPr>
        <w:pStyle w:val="ListParagraph"/>
        <w:widowControl w:val="0"/>
        <w:autoSpaceDE w:val="0"/>
        <w:autoSpaceDN w:val="0"/>
        <w:spacing w:after="0" w:line="240" w:lineRule="auto"/>
        <w:ind w:left="360" w:right="253"/>
        <w:rPr>
          <w:rFonts w:eastAsia="Times New Roman" w:cs="Times New Roman"/>
        </w:rPr>
      </w:pPr>
    </w:p>
    <w:p w14:paraId="0CA30083" w14:textId="61B7A3A6" w:rsidR="00A438C1" w:rsidRPr="00D852BC" w:rsidRDefault="3FC4D4BD" w:rsidP="0075398D">
      <w:pPr>
        <w:pStyle w:val="ListParagraph"/>
        <w:widowControl w:val="0"/>
        <w:numPr>
          <w:ilvl w:val="0"/>
          <w:numId w:val="10"/>
        </w:numPr>
        <w:autoSpaceDE w:val="0"/>
        <w:autoSpaceDN w:val="0"/>
        <w:spacing w:after="0" w:line="240" w:lineRule="auto"/>
        <w:ind w:left="360" w:right="253"/>
        <w:rPr>
          <w:rFonts w:eastAsia="Times New Roman" w:cs="Times New Roman"/>
        </w:rPr>
      </w:pPr>
      <w:r w:rsidRPr="3FC4D4BD">
        <w:rPr>
          <w:rFonts w:eastAsia="Times New Roman" w:cs="Times New Roman"/>
        </w:rPr>
        <w:t xml:space="preserve">A </w:t>
      </w:r>
      <w:r w:rsidRPr="3FC4D4BD">
        <w:rPr>
          <w:rFonts w:eastAsia="Times New Roman" w:cs="Times New Roman"/>
          <w:b/>
          <w:bCs/>
          <w:u w:val="single"/>
        </w:rPr>
        <w:t>Policy</w:t>
      </w:r>
      <w:r w:rsidRPr="3FC4D4BD">
        <w:rPr>
          <w:rFonts w:eastAsia="Times New Roman" w:cs="Times New Roman"/>
        </w:rPr>
        <w:t xml:space="preserve"> sets out the University's position on a specific issue and usually requires that particular action be taken. A policy may be shaped by, and derived from, legislation, regulation, a Board of Trustees resolution, or executive direction. Policy compliance is mandatory, and every document published in the CSU Policy Library must include a policy statement.</w:t>
      </w:r>
    </w:p>
    <w:p w14:paraId="695D6457" w14:textId="29AAE42F" w:rsidR="00A438C1" w:rsidRPr="00D852BC" w:rsidRDefault="3FC4D4BD" w:rsidP="0075398D">
      <w:pPr>
        <w:pStyle w:val="ListParagraph"/>
        <w:widowControl w:val="0"/>
        <w:numPr>
          <w:ilvl w:val="0"/>
          <w:numId w:val="10"/>
        </w:numPr>
        <w:autoSpaceDE w:val="0"/>
        <w:autoSpaceDN w:val="0"/>
        <w:spacing w:after="0" w:line="240" w:lineRule="auto"/>
        <w:ind w:left="360" w:right="253"/>
        <w:rPr>
          <w:rFonts w:eastAsia="Times New Roman" w:cs="Times New Roman"/>
        </w:rPr>
      </w:pPr>
      <w:r w:rsidRPr="3FC4D4BD">
        <w:rPr>
          <w:rFonts w:eastAsia="Times New Roman" w:cs="Times New Roman"/>
        </w:rPr>
        <w:lastRenderedPageBreak/>
        <w:t>A</w:t>
      </w:r>
      <w:r w:rsidRPr="3FC4D4BD">
        <w:rPr>
          <w:rFonts w:eastAsia="Times New Roman" w:cs="Times New Roman"/>
          <w:u w:val="single"/>
        </w:rPr>
        <w:t xml:space="preserve"> </w:t>
      </w:r>
      <w:r w:rsidRPr="3FC4D4BD">
        <w:rPr>
          <w:rFonts w:eastAsia="Times New Roman" w:cs="Times New Roman"/>
          <w:b/>
          <w:bCs/>
          <w:u w:val="single"/>
        </w:rPr>
        <w:t>Procedure</w:t>
      </w:r>
      <w:r w:rsidRPr="3FC4D4BD">
        <w:rPr>
          <w:rFonts w:eastAsia="Times New Roman" w:cs="Times New Roman"/>
        </w:rPr>
        <w:t xml:space="preserve"> describes the actions necessary to implement or comply with a policy. Not all policies are accompanied by procedures. Procedures typically include a series of steps that ensure consistent results and compliance with a policy. Compliance with procedures is mandatory, and every procedural document published in the CSU Policy Library must identify the policy to which it relates.</w:t>
      </w:r>
    </w:p>
    <w:p w14:paraId="799EB4D0" w14:textId="77777777" w:rsidR="00EB3511" w:rsidRDefault="00EB3511" w:rsidP="0075398D">
      <w:pPr>
        <w:pStyle w:val="ListParagraph"/>
        <w:widowControl w:val="0"/>
        <w:spacing w:after="0" w:line="240" w:lineRule="auto"/>
        <w:ind w:left="360" w:right="253"/>
        <w:rPr>
          <w:rFonts w:cs="Times New Roman"/>
        </w:rPr>
      </w:pPr>
    </w:p>
    <w:p w14:paraId="005D08DB" w14:textId="1B90F6E3" w:rsidR="005930AC" w:rsidRPr="00992B0C" w:rsidRDefault="554C809D" w:rsidP="0075398D">
      <w:pPr>
        <w:pStyle w:val="ListParagraph"/>
        <w:widowControl w:val="0"/>
        <w:numPr>
          <w:ilvl w:val="0"/>
          <w:numId w:val="10"/>
        </w:numPr>
        <w:spacing w:after="0" w:line="240" w:lineRule="auto"/>
        <w:ind w:left="360" w:right="253"/>
        <w:rPr>
          <w:rFonts w:cs="Times New Roman"/>
        </w:rPr>
      </w:pPr>
      <w:r w:rsidRPr="554C809D">
        <w:rPr>
          <w:rFonts w:cs="Times New Roman"/>
          <w:b/>
          <w:bCs/>
          <w:u w:val="single"/>
        </w:rPr>
        <w:t>Resources</w:t>
      </w:r>
      <w:r w:rsidRPr="554C809D">
        <w:rPr>
          <w:rFonts w:cs="Times New Roman"/>
        </w:rPr>
        <w:t xml:space="preserve"> refers to shared basic requirements needed to perform work which is difficult to calculate by unit or person/individual such as facilities, electricity, network connectivity, water, etc. </w:t>
      </w:r>
    </w:p>
    <w:p w14:paraId="0C295882" w14:textId="77777777" w:rsidR="005930AC" w:rsidRPr="009948A6" w:rsidRDefault="005930AC" w:rsidP="0075398D">
      <w:pPr>
        <w:spacing w:after="0" w:line="240" w:lineRule="auto"/>
        <w:rPr>
          <w:rFonts w:cs="Times New Roman"/>
        </w:rPr>
      </w:pPr>
    </w:p>
    <w:p w14:paraId="09699568" w14:textId="77777777" w:rsidR="00C83EC9" w:rsidRPr="00EB3511" w:rsidRDefault="00C83EC9" w:rsidP="0075398D">
      <w:pPr>
        <w:pStyle w:val="ListParagraph"/>
        <w:widowControl w:val="0"/>
        <w:numPr>
          <w:ilvl w:val="0"/>
          <w:numId w:val="10"/>
        </w:numPr>
        <w:autoSpaceDE w:val="0"/>
        <w:autoSpaceDN w:val="0"/>
        <w:spacing w:after="0" w:line="240" w:lineRule="auto"/>
        <w:ind w:left="360"/>
        <w:rPr>
          <w:rFonts w:eastAsia="Times New Roman" w:cs="Times New Roman"/>
        </w:rPr>
      </w:pPr>
      <w:r w:rsidRPr="00BE2189">
        <w:rPr>
          <w:rFonts w:eastAsia="Times New Roman" w:cs="Times New Roman"/>
          <w:b/>
          <w:bCs/>
          <w:u w:val="single"/>
        </w:rPr>
        <w:t xml:space="preserve">State </w:t>
      </w:r>
      <w:r w:rsidRPr="00BE2189">
        <w:rPr>
          <w:rFonts w:eastAsia="Times New Roman" w:cs="Times New Roman"/>
          <w:b/>
          <w:bCs/>
          <w:spacing w:val="-3"/>
          <w:u w:val="single"/>
        </w:rPr>
        <w:t>General Fund</w:t>
      </w:r>
      <w:r w:rsidRPr="00D852BC">
        <w:rPr>
          <w:rFonts w:eastAsia="Times New Roman" w:cs="Times New Roman"/>
          <w:spacing w:val="-3"/>
        </w:rPr>
        <w:t xml:space="preserve"> </w:t>
      </w:r>
      <w:r>
        <w:rPr>
          <w:rFonts w:eastAsia="Times New Roman" w:cs="Times New Roman"/>
        </w:rPr>
        <w:t xml:space="preserve">(or state support) </w:t>
      </w:r>
      <w:r w:rsidRPr="00D852BC">
        <w:rPr>
          <w:rFonts w:eastAsia="Times New Roman" w:cs="Times New Roman"/>
        </w:rPr>
        <w:t>refers to the state legislature's Budget Act appropriation items</w:t>
      </w:r>
      <w:r w:rsidRPr="00D852BC">
        <w:rPr>
          <w:rFonts w:eastAsia="Times New Roman" w:cs="Times New Roman"/>
          <w:spacing w:val="39"/>
        </w:rPr>
        <w:t xml:space="preserve"> </w:t>
      </w:r>
      <w:r w:rsidRPr="00D852BC">
        <w:rPr>
          <w:rFonts w:eastAsia="Times New Roman" w:cs="Times New Roman"/>
          <w:spacing w:val="-2"/>
        </w:rPr>
        <w:t xml:space="preserve">for </w:t>
      </w:r>
      <w:r w:rsidRPr="00D852BC">
        <w:rPr>
          <w:rFonts w:eastAsia="Times New Roman" w:cs="Times New Roman"/>
          <w:spacing w:val="-3"/>
        </w:rPr>
        <w:t xml:space="preserve">support </w:t>
      </w:r>
      <w:r w:rsidRPr="00D852BC">
        <w:rPr>
          <w:rFonts w:eastAsia="Times New Roman" w:cs="Times New Roman"/>
        </w:rPr>
        <w:t xml:space="preserve">of The CSU that are </w:t>
      </w:r>
      <w:r w:rsidRPr="00D852BC">
        <w:rPr>
          <w:rFonts w:eastAsia="Times New Roman" w:cs="Times New Roman"/>
          <w:spacing w:val="-3"/>
        </w:rPr>
        <w:t xml:space="preserve">recorded </w:t>
      </w:r>
      <w:r w:rsidRPr="00D852BC">
        <w:rPr>
          <w:rFonts w:eastAsia="Times New Roman" w:cs="Times New Roman"/>
        </w:rPr>
        <w:t xml:space="preserve">in the </w:t>
      </w:r>
      <w:r>
        <w:rPr>
          <w:rFonts w:eastAsia="Times New Roman" w:cs="Times New Roman"/>
          <w:spacing w:val="-3"/>
        </w:rPr>
        <w:t>general f</w:t>
      </w:r>
      <w:r w:rsidRPr="00D852BC">
        <w:rPr>
          <w:rFonts w:eastAsia="Times New Roman" w:cs="Times New Roman"/>
          <w:spacing w:val="-3"/>
        </w:rPr>
        <w:t xml:space="preserve">und. </w:t>
      </w:r>
    </w:p>
    <w:p w14:paraId="32957D71" w14:textId="77777777" w:rsidR="00C83EC9" w:rsidRPr="00D852BC" w:rsidRDefault="00C83EC9" w:rsidP="0075398D">
      <w:pPr>
        <w:pStyle w:val="ListParagraph"/>
        <w:widowControl w:val="0"/>
        <w:autoSpaceDE w:val="0"/>
        <w:autoSpaceDN w:val="0"/>
        <w:spacing w:after="0" w:line="240" w:lineRule="auto"/>
        <w:ind w:left="360"/>
        <w:rPr>
          <w:rFonts w:eastAsia="Times New Roman" w:cs="Times New Roman"/>
        </w:rPr>
      </w:pPr>
    </w:p>
    <w:p w14:paraId="0F797724" w14:textId="5CF0DC8C" w:rsidR="009948A6" w:rsidRPr="009948A6" w:rsidRDefault="3FC4D4BD" w:rsidP="0075398D">
      <w:pPr>
        <w:pStyle w:val="ListParagraph"/>
        <w:widowControl w:val="0"/>
        <w:numPr>
          <w:ilvl w:val="0"/>
          <w:numId w:val="10"/>
        </w:numPr>
        <w:spacing w:after="0" w:line="240" w:lineRule="auto"/>
        <w:ind w:left="360" w:right="253"/>
        <w:rPr>
          <w:rFonts w:cs="Times New Roman"/>
        </w:rPr>
      </w:pPr>
      <w:r w:rsidRPr="3FC4D4BD">
        <w:rPr>
          <w:rFonts w:cs="Times New Roman"/>
          <w:b/>
          <w:bCs/>
          <w:u w:val="single"/>
        </w:rPr>
        <w:t>Timeframe</w:t>
      </w:r>
      <w:r w:rsidRPr="3FC4D4BD">
        <w:rPr>
          <w:rFonts w:cs="Times New Roman"/>
        </w:rPr>
        <w:t xml:space="preserve"> refers to the estimated date that work will </w:t>
      </w:r>
      <w:proofErr w:type="gramStart"/>
      <w:r w:rsidRPr="3FC4D4BD">
        <w:rPr>
          <w:rFonts w:cs="Times New Roman"/>
        </w:rPr>
        <w:t>begin</w:t>
      </w:r>
      <w:proofErr w:type="gramEnd"/>
      <w:r w:rsidRPr="3FC4D4BD">
        <w:rPr>
          <w:rFonts w:cs="Times New Roman"/>
        </w:rPr>
        <w:t xml:space="preserve"> and the estimated amount of time needed to complete a project for planning purposes. </w:t>
      </w:r>
    </w:p>
    <w:p w14:paraId="46CE83E9" w14:textId="4AD2AB32" w:rsidR="1D9894F5" w:rsidRPr="009948A6" w:rsidRDefault="1D9894F5" w:rsidP="0075398D">
      <w:pPr>
        <w:widowControl w:val="0"/>
        <w:spacing w:after="0" w:line="240" w:lineRule="auto"/>
        <w:rPr>
          <w:rFonts w:cs="Times New Roman"/>
        </w:rPr>
      </w:pPr>
    </w:p>
    <w:p w14:paraId="71D7D6CD" w14:textId="399933E8" w:rsidR="00A71574" w:rsidRPr="0075398D" w:rsidRDefault="55386263" w:rsidP="0075398D">
      <w:pPr>
        <w:pStyle w:val="ListParagraph"/>
        <w:numPr>
          <w:ilvl w:val="0"/>
          <w:numId w:val="4"/>
        </w:numPr>
        <w:spacing w:after="0" w:line="240" w:lineRule="auto"/>
        <w:ind w:left="720"/>
        <w:contextualSpacing w:val="0"/>
        <w:rPr>
          <w:rFonts w:cs="Times New Roman"/>
          <w:b/>
          <w:sz w:val="28"/>
          <w:szCs w:val="28"/>
        </w:rPr>
      </w:pPr>
      <w:r w:rsidRPr="0075398D">
        <w:rPr>
          <w:rFonts w:cs="Times New Roman"/>
          <w:b/>
          <w:bCs/>
          <w:sz w:val="28"/>
          <w:szCs w:val="28"/>
        </w:rPr>
        <w:t>Policy Statement</w:t>
      </w:r>
    </w:p>
    <w:p w14:paraId="744E8F90" w14:textId="77777777" w:rsidR="00811D5C" w:rsidRPr="00D852BC" w:rsidRDefault="00811D5C" w:rsidP="0075398D">
      <w:pPr>
        <w:spacing w:after="0" w:line="240" w:lineRule="auto"/>
        <w:rPr>
          <w:rFonts w:cs="Times New Roman"/>
        </w:rPr>
      </w:pPr>
    </w:p>
    <w:p w14:paraId="4A6934F2" w14:textId="0480FE05" w:rsidR="00756629" w:rsidRPr="00165C9C" w:rsidRDefault="00756629" w:rsidP="0075398D">
      <w:pPr>
        <w:spacing w:after="0" w:line="240" w:lineRule="auto"/>
        <w:rPr>
          <w:rFonts w:cs="Times New Roman"/>
          <w:color w:val="202124"/>
          <w:shd w:val="clear" w:color="auto" w:fill="FFFFFF"/>
        </w:rPr>
      </w:pPr>
      <w:r w:rsidRPr="00D852BC">
        <w:rPr>
          <w:rFonts w:cs="Times New Roman"/>
          <w:color w:val="202124"/>
          <w:shd w:val="clear" w:color="auto" w:fill="FFFFFF"/>
        </w:rPr>
        <w:t xml:space="preserve">Cost </w:t>
      </w:r>
      <w:r w:rsidR="001461A4">
        <w:rPr>
          <w:rFonts w:cs="Times New Roman"/>
          <w:color w:val="202124"/>
          <w:shd w:val="clear" w:color="auto" w:fill="FFFFFF"/>
        </w:rPr>
        <w:t>R</w:t>
      </w:r>
      <w:r w:rsidRPr="00D852BC">
        <w:rPr>
          <w:rFonts w:cs="Times New Roman"/>
          <w:color w:val="202124"/>
          <w:shd w:val="clear" w:color="auto" w:fill="FFFFFF"/>
        </w:rPr>
        <w:t>ecovery is the process of recouping the full costs (both direct and indirect) associated with providing goods, resources</w:t>
      </w:r>
      <w:r w:rsidR="001461A4">
        <w:rPr>
          <w:rFonts w:cs="Times New Roman"/>
          <w:color w:val="202124"/>
          <w:shd w:val="clear" w:color="auto" w:fill="FFFFFF"/>
        </w:rPr>
        <w:t xml:space="preserve"> and/</w:t>
      </w:r>
      <w:r w:rsidRPr="00D852BC">
        <w:rPr>
          <w:rFonts w:cs="Times New Roman"/>
          <w:color w:val="202124"/>
          <w:shd w:val="clear" w:color="auto" w:fill="FFFFFF"/>
        </w:rPr>
        <w:t>or services to another campus entit</w:t>
      </w:r>
      <w:r w:rsidR="00E93F00" w:rsidRPr="00D852BC">
        <w:rPr>
          <w:rFonts w:cs="Times New Roman"/>
          <w:color w:val="202124"/>
          <w:shd w:val="clear" w:color="auto" w:fill="FFFFFF"/>
        </w:rPr>
        <w:t>y</w:t>
      </w:r>
      <w:r w:rsidRPr="00D852BC">
        <w:rPr>
          <w:rFonts w:cs="Times New Roman"/>
          <w:color w:val="202124"/>
          <w:shd w:val="clear" w:color="auto" w:fill="FFFFFF"/>
        </w:rPr>
        <w:t xml:space="preserve">. </w:t>
      </w:r>
      <w:r w:rsidR="00E93F00" w:rsidRPr="00D852BC">
        <w:rPr>
          <w:rFonts w:cs="Times New Roman"/>
          <w:color w:val="202124"/>
          <w:shd w:val="clear" w:color="auto" w:fill="FFFFFF"/>
        </w:rPr>
        <w:t>Campus entities</w:t>
      </w:r>
      <w:r w:rsidR="00C01171">
        <w:rPr>
          <w:rFonts w:cs="Times New Roman"/>
          <w:color w:val="202124"/>
          <w:shd w:val="clear" w:color="auto" w:fill="FFFFFF"/>
        </w:rPr>
        <w:t xml:space="preserve"> seeking cost recovery for </w:t>
      </w:r>
      <w:r w:rsidR="00EB2D01">
        <w:rPr>
          <w:rFonts w:cs="Times New Roman"/>
          <w:color w:val="202124"/>
          <w:shd w:val="clear" w:color="auto" w:fill="FFFFFF"/>
        </w:rPr>
        <w:t>goods</w:t>
      </w:r>
      <w:r w:rsidR="00C01171">
        <w:rPr>
          <w:rFonts w:cs="Times New Roman"/>
          <w:color w:val="202124"/>
          <w:shd w:val="clear" w:color="auto" w:fill="FFFFFF"/>
        </w:rPr>
        <w:t xml:space="preserve">, resources, and/or services, which go beyond </w:t>
      </w:r>
      <w:r w:rsidRPr="00D852BC">
        <w:rPr>
          <w:rFonts w:cs="Times New Roman"/>
          <w:color w:val="202124"/>
          <w:shd w:val="clear" w:color="auto" w:fill="FFFFFF"/>
        </w:rPr>
        <w:t xml:space="preserve">base budget supported operations must consistently apply </w:t>
      </w:r>
      <w:r w:rsidRPr="00165C9C">
        <w:rPr>
          <w:rFonts w:cs="Times New Roman"/>
          <w:color w:val="202124"/>
          <w:shd w:val="clear" w:color="auto" w:fill="FFFFFF"/>
        </w:rPr>
        <w:t xml:space="preserve">their costs, </w:t>
      </w:r>
      <w:r w:rsidR="00E93F00" w:rsidRPr="00165C9C">
        <w:rPr>
          <w:rFonts w:cs="Times New Roman"/>
          <w:color w:val="202124"/>
          <w:shd w:val="clear" w:color="auto" w:fill="FFFFFF"/>
        </w:rPr>
        <w:t>rates, and fees</w:t>
      </w:r>
      <w:r w:rsidRPr="00165C9C">
        <w:rPr>
          <w:rFonts w:cs="Times New Roman"/>
          <w:color w:val="202124"/>
          <w:shd w:val="clear" w:color="auto" w:fill="FFFFFF"/>
        </w:rPr>
        <w:t xml:space="preserve"> </w:t>
      </w:r>
      <w:r w:rsidR="00E93F00" w:rsidRPr="00165C9C">
        <w:rPr>
          <w:rFonts w:cs="Times New Roman"/>
          <w:color w:val="202124"/>
          <w:shd w:val="clear" w:color="auto" w:fill="FFFFFF"/>
        </w:rPr>
        <w:t>to</w:t>
      </w:r>
      <w:r w:rsidRPr="00165C9C">
        <w:rPr>
          <w:rFonts w:cs="Times New Roman"/>
          <w:color w:val="202124"/>
          <w:shd w:val="clear" w:color="auto" w:fill="FFFFFF"/>
        </w:rPr>
        <w:t xml:space="preserve"> </w:t>
      </w:r>
      <w:r w:rsidR="00C01171" w:rsidRPr="00165C9C">
        <w:rPr>
          <w:rFonts w:cs="Times New Roman"/>
          <w:color w:val="202124"/>
          <w:shd w:val="clear" w:color="auto" w:fill="FFFFFF"/>
        </w:rPr>
        <w:t>all units</w:t>
      </w:r>
      <w:r w:rsidRPr="00165C9C">
        <w:rPr>
          <w:rFonts w:cs="Times New Roman"/>
          <w:color w:val="202124"/>
          <w:shd w:val="clear" w:color="auto" w:fill="FFFFFF"/>
        </w:rPr>
        <w:t xml:space="preserve">. </w:t>
      </w:r>
      <w:r w:rsidR="00C01171" w:rsidRPr="00165C9C">
        <w:rPr>
          <w:rFonts w:cs="Times New Roman"/>
          <w:color w:val="202124"/>
          <w:shd w:val="clear" w:color="auto" w:fill="FFFFFF"/>
        </w:rPr>
        <w:t xml:space="preserve">All campus entities seeking cost recovery must conform to this policy by establishing and publishing a unit specific cost recovery process consistent with the minimum requirements outlined </w:t>
      </w:r>
      <w:r w:rsidR="009219E0">
        <w:rPr>
          <w:rFonts w:cs="Times New Roman"/>
          <w:color w:val="202124"/>
          <w:shd w:val="clear" w:color="auto" w:fill="FFFFFF"/>
        </w:rPr>
        <w:t>i</w:t>
      </w:r>
      <w:r w:rsidR="00C01171" w:rsidRPr="00165C9C">
        <w:rPr>
          <w:rFonts w:cs="Times New Roman"/>
          <w:color w:val="202124"/>
          <w:shd w:val="clear" w:color="auto" w:fill="FFFFFF"/>
        </w:rPr>
        <w:t>n this policy</w:t>
      </w:r>
      <w:r w:rsidR="00E93F00" w:rsidRPr="00165C9C">
        <w:rPr>
          <w:rFonts w:cs="Times New Roman"/>
          <w:color w:val="202124"/>
          <w:shd w:val="clear" w:color="auto" w:fill="FFFFFF"/>
        </w:rPr>
        <w:t>.</w:t>
      </w:r>
    </w:p>
    <w:p w14:paraId="29056988" w14:textId="60E616DC" w:rsidR="00756629" w:rsidRPr="00165C9C" w:rsidRDefault="00756629" w:rsidP="0075398D">
      <w:pPr>
        <w:spacing w:after="0" w:line="240" w:lineRule="auto"/>
        <w:rPr>
          <w:rFonts w:cs="Times New Roman"/>
          <w:color w:val="202124"/>
          <w:shd w:val="clear" w:color="auto" w:fill="FFFFFF"/>
        </w:rPr>
      </w:pPr>
    </w:p>
    <w:p w14:paraId="2E78E1B6" w14:textId="77F5FBD5" w:rsidR="00165C9C" w:rsidRPr="00165C9C" w:rsidRDefault="00165C9C" w:rsidP="0075398D">
      <w:pPr>
        <w:pStyle w:val="CommentText"/>
        <w:spacing w:after="0"/>
        <w:rPr>
          <w:sz w:val="22"/>
          <w:szCs w:val="22"/>
        </w:rPr>
      </w:pPr>
      <w:r w:rsidRPr="00165C9C">
        <w:rPr>
          <w:color w:val="202124"/>
          <w:sz w:val="22"/>
          <w:szCs w:val="22"/>
        </w:rPr>
        <w:t xml:space="preserve">The </w:t>
      </w:r>
      <w:r w:rsidRPr="00165C9C">
        <w:rPr>
          <w:sz w:val="22"/>
          <w:szCs w:val="22"/>
        </w:rPr>
        <w:t xml:space="preserve">following minimum requirements are to be met by all campus entities who provide </w:t>
      </w:r>
      <w:r w:rsidR="00EB2D01">
        <w:rPr>
          <w:sz w:val="22"/>
          <w:szCs w:val="22"/>
        </w:rPr>
        <w:t>goods</w:t>
      </w:r>
      <w:r w:rsidRPr="00165C9C">
        <w:rPr>
          <w:sz w:val="22"/>
          <w:szCs w:val="22"/>
        </w:rPr>
        <w:t xml:space="preserve">, resources, and/or services requiring cost recovery. Each entity offering these </w:t>
      </w:r>
      <w:r w:rsidR="00EB2D01">
        <w:rPr>
          <w:sz w:val="22"/>
          <w:szCs w:val="22"/>
        </w:rPr>
        <w:t>goods</w:t>
      </w:r>
      <w:r w:rsidRPr="00165C9C">
        <w:rPr>
          <w:sz w:val="22"/>
          <w:szCs w:val="22"/>
        </w:rPr>
        <w:t>, resources, and/or services must:</w:t>
      </w:r>
    </w:p>
    <w:p w14:paraId="6E77C953" w14:textId="77777777" w:rsidR="00165C9C" w:rsidRPr="00165C9C" w:rsidRDefault="00165C9C" w:rsidP="0075398D">
      <w:pPr>
        <w:pStyle w:val="CommentText"/>
        <w:spacing w:after="0"/>
        <w:rPr>
          <w:sz w:val="22"/>
          <w:szCs w:val="22"/>
        </w:rPr>
      </w:pPr>
    </w:p>
    <w:p w14:paraId="7FA0E9AC" w14:textId="69824950" w:rsidR="00165C9C" w:rsidRPr="00165C9C" w:rsidRDefault="00165C9C" w:rsidP="0075398D">
      <w:pPr>
        <w:pStyle w:val="CommentText"/>
        <w:numPr>
          <w:ilvl w:val="0"/>
          <w:numId w:val="22"/>
        </w:numPr>
        <w:spacing w:after="0"/>
        <w:rPr>
          <w:sz w:val="22"/>
          <w:szCs w:val="22"/>
        </w:rPr>
      </w:pPr>
      <w:r>
        <w:rPr>
          <w:color w:val="202124"/>
          <w:sz w:val="22"/>
          <w:szCs w:val="22"/>
        </w:rPr>
        <w:t>O</w:t>
      </w:r>
      <w:r w:rsidRPr="00165C9C">
        <w:rPr>
          <w:color w:val="202124"/>
          <w:sz w:val="22"/>
          <w:szCs w:val="22"/>
        </w:rPr>
        <w:t xml:space="preserve">utline the </w:t>
      </w:r>
      <w:r w:rsidRPr="00165C9C">
        <w:rPr>
          <w:sz w:val="22"/>
          <w:szCs w:val="22"/>
        </w:rPr>
        <w:t xml:space="preserve">procedures for requesting estimates, timelines, and approving the work performed for </w:t>
      </w:r>
      <w:bookmarkStart w:id="2" w:name="_Hlk124947892"/>
      <w:r w:rsidRPr="00165C9C">
        <w:rPr>
          <w:sz w:val="22"/>
          <w:szCs w:val="22"/>
        </w:rPr>
        <w:t xml:space="preserve">goods </w:t>
      </w:r>
      <w:r>
        <w:rPr>
          <w:sz w:val="22"/>
          <w:szCs w:val="22"/>
        </w:rPr>
        <w:t>and</w:t>
      </w:r>
      <w:r w:rsidRPr="00165C9C">
        <w:rPr>
          <w:sz w:val="22"/>
          <w:szCs w:val="22"/>
        </w:rPr>
        <w:t xml:space="preserve"> services</w:t>
      </w:r>
      <w:bookmarkEnd w:id="2"/>
      <w:r w:rsidRPr="00165C9C">
        <w:rPr>
          <w:sz w:val="22"/>
          <w:szCs w:val="22"/>
        </w:rPr>
        <w:t>.</w:t>
      </w:r>
    </w:p>
    <w:p w14:paraId="0EC6F5AD" w14:textId="77777777" w:rsidR="00165C9C" w:rsidRPr="00165C9C" w:rsidRDefault="00165C9C" w:rsidP="0075398D">
      <w:pPr>
        <w:pStyle w:val="CommentText"/>
        <w:spacing w:after="0"/>
        <w:ind w:left="360"/>
        <w:rPr>
          <w:sz w:val="22"/>
          <w:szCs w:val="22"/>
        </w:rPr>
      </w:pPr>
    </w:p>
    <w:p w14:paraId="2192006E" w14:textId="0D8869C4" w:rsidR="00165C9C" w:rsidRPr="00165C9C" w:rsidRDefault="55386263" w:rsidP="0075398D">
      <w:pPr>
        <w:pStyle w:val="CommentText"/>
        <w:numPr>
          <w:ilvl w:val="0"/>
          <w:numId w:val="22"/>
        </w:numPr>
        <w:spacing w:after="0"/>
        <w:rPr>
          <w:sz w:val="22"/>
          <w:szCs w:val="22"/>
        </w:rPr>
      </w:pPr>
      <w:r w:rsidRPr="55386263">
        <w:rPr>
          <w:sz w:val="22"/>
          <w:szCs w:val="22"/>
        </w:rPr>
        <w:t xml:space="preserve">Provide a catalog of all unit specific goods and services which may require cost recovery, including all rates, fees and methodologies associated. The catalog must detail the goods and services provided by the University free of charge to individual units and the threshold that must be met before a cost recovery can be initiated. </w:t>
      </w:r>
      <w:r w:rsidRPr="55386263">
        <w:rPr>
          <w:color w:val="000000" w:themeColor="text1"/>
          <w:sz w:val="22"/>
          <w:szCs w:val="22"/>
        </w:rPr>
        <w:t>The catalog must provide an approximate method for estimating rates and fees. The unit may continue refining the basis upon which they allocate costs using base allocations such as square footage, headcount, cost of assets employed, etc.</w:t>
      </w:r>
    </w:p>
    <w:p w14:paraId="7202AE73" w14:textId="77777777" w:rsidR="00165C9C" w:rsidRDefault="00165C9C" w:rsidP="0075398D">
      <w:pPr>
        <w:pStyle w:val="CommentText"/>
        <w:spacing w:after="0"/>
        <w:ind w:left="720"/>
        <w:rPr>
          <w:sz w:val="22"/>
          <w:szCs w:val="22"/>
        </w:rPr>
      </w:pPr>
    </w:p>
    <w:p w14:paraId="0CA54FD1" w14:textId="77777777" w:rsidR="00165C9C" w:rsidRPr="00165C9C" w:rsidRDefault="00165C9C" w:rsidP="0075398D">
      <w:pPr>
        <w:pStyle w:val="CommentText"/>
        <w:numPr>
          <w:ilvl w:val="0"/>
          <w:numId w:val="22"/>
        </w:numPr>
        <w:spacing w:after="0"/>
        <w:rPr>
          <w:sz w:val="22"/>
          <w:szCs w:val="22"/>
        </w:rPr>
      </w:pPr>
      <w:r w:rsidRPr="00165C9C">
        <w:rPr>
          <w:sz w:val="22"/>
          <w:szCs w:val="22"/>
        </w:rPr>
        <w:t xml:space="preserve">Outline the process by which the cost recovery will occur including updating the estimate with the actual cost, timeline for recovering the funds, and process of disputing the charge. Cost recovery for work completed in a given fiscal year must be executed within </w:t>
      </w:r>
      <w:r>
        <w:rPr>
          <w:sz w:val="22"/>
          <w:szCs w:val="22"/>
        </w:rPr>
        <w:t>one</w:t>
      </w:r>
      <w:r w:rsidRPr="00165C9C">
        <w:rPr>
          <w:sz w:val="22"/>
          <w:szCs w:val="22"/>
        </w:rPr>
        <w:t xml:space="preserve"> month </w:t>
      </w:r>
      <w:r>
        <w:rPr>
          <w:sz w:val="22"/>
          <w:szCs w:val="22"/>
        </w:rPr>
        <w:t>from</w:t>
      </w:r>
      <w:r w:rsidRPr="00165C9C">
        <w:rPr>
          <w:sz w:val="22"/>
          <w:szCs w:val="22"/>
        </w:rPr>
        <w:t xml:space="preserve"> the end of that fiscal year.</w:t>
      </w:r>
    </w:p>
    <w:p w14:paraId="3CF3AE36" w14:textId="77777777" w:rsidR="00165C9C" w:rsidRPr="00165C9C" w:rsidRDefault="00165C9C" w:rsidP="0075398D">
      <w:pPr>
        <w:pStyle w:val="ListParagraph"/>
        <w:spacing w:after="0" w:line="240" w:lineRule="auto"/>
      </w:pPr>
    </w:p>
    <w:p w14:paraId="7607F2F9" w14:textId="491CEF58" w:rsidR="00165C9C" w:rsidRDefault="55386263" w:rsidP="0075398D">
      <w:pPr>
        <w:pStyle w:val="CommentText"/>
        <w:numPr>
          <w:ilvl w:val="0"/>
          <w:numId w:val="22"/>
        </w:numPr>
        <w:spacing w:after="0"/>
        <w:rPr>
          <w:sz w:val="22"/>
          <w:szCs w:val="22"/>
        </w:rPr>
      </w:pPr>
      <w:r w:rsidRPr="55386263">
        <w:rPr>
          <w:sz w:val="22"/>
          <w:szCs w:val="22"/>
        </w:rPr>
        <w:t>Provide the campus’s Cost Recovery Governance Committee with a copy of the unit’s cost recovery plan for review before the plan is publicized on the unit's website and implemented.</w:t>
      </w:r>
    </w:p>
    <w:p w14:paraId="73DE84FE" w14:textId="6495E7ED" w:rsidR="00BD1D83" w:rsidRDefault="55386263" w:rsidP="0075398D">
      <w:pPr>
        <w:pStyle w:val="CommentText"/>
        <w:spacing w:after="0"/>
        <w:ind w:firstLine="720"/>
        <w:rPr>
          <w:sz w:val="22"/>
          <w:szCs w:val="22"/>
        </w:rPr>
      </w:pPr>
      <w:r w:rsidRPr="55386263">
        <w:rPr>
          <w:sz w:val="22"/>
          <w:szCs w:val="22"/>
        </w:rPr>
        <w:t xml:space="preserve">The Cost Recovery Governance Committee is tasked with reviewing individual cost recovery </w:t>
      </w:r>
    </w:p>
    <w:p w14:paraId="5B71FE51" w14:textId="01EE0A95" w:rsidR="364FBEE7" w:rsidRDefault="55386263" w:rsidP="0075398D">
      <w:pPr>
        <w:pStyle w:val="CommentText"/>
        <w:spacing w:after="0"/>
        <w:ind w:left="720"/>
        <w:rPr>
          <w:sz w:val="22"/>
          <w:szCs w:val="22"/>
        </w:rPr>
      </w:pPr>
      <w:r w:rsidRPr="55386263">
        <w:rPr>
          <w:sz w:val="22"/>
          <w:szCs w:val="22"/>
        </w:rPr>
        <w:t xml:space="preserve">service agreements to ensure all aspects of the cost recovery policy is addressed in a consistent method. (TBD – Individual Service Plans will be provided (6) months after this policy is authorized) </w:t>
      </w:r>
    </w:p>
    <w:p w14:paraId="794F0C66" w14:textId="3A3124D4" w:rsidR="0C9AC208" w:rsidRDefault="0C9AC208" w:rsidP="0075398D">
      <w:pPr>
        <w:pStyle w:val="CommentText"/>
        <w:spacing w:after="0"/>
        <w:ind w:firstLine="720"/>
        <w:rPr>
          <w:sz w:val="22"/>
          <w:szCs w:val="22"/>
        </w:rPr>
      </w:pPr>
    </w:p>
    <w:p w14:paraId="2BCE3858" w14:textId="35BD7916" w:rsidR="0C9AC208" w:rsidRDefault="55386263" w:rsidP="0075398D">
      <w:pPr>
        <w:pStyle w:val="CommentText"/>
        <w:numPr>
          <w:ilvl w:val="0"/>
          <w:numId w:val="22"/>
        </w:numPr>
        <w:spacing w:after="0"/>
        <w:rPr>
          <w:sz w:val="22"/>
          <w:szCs w:val="22"/>
        </w:rPr>
      </w:pPr>
      <w:r w:rsidRPr="55386263">
        <w:rPr>
          <w:sz w:val="22"/>
          <w:szCs w:val="22"/>
        </w:rPr>
        <w:t xml:space="preserve">When a dispute occurs, the Cost Recovery Governance Committee shall provide a review for dispute resolution after the parties have made good faith efforts to resolve any disputes concerning the interpretation or performance of this policy. When the parties cannot resolve the </w:t>
      </w:r>
      <w:r w:rsidRPr="55386263">
        <w:rPr>
          <w:sz w:val="22"/>
          <w:szCs w:val="22"/>
        </w:rPr>
        <w:lastRenderedPageBreak/>
        <w:t xml:space="preserve">dispute, either party may submit a dispute resolution requests to the Cost Recovery Governance Committee for resolution, which shall occur within 60 business days of submission.  </w:t>
      </w:r>
    </w:p>
    <w:p w14:paraId="0D1D0C98" w14:textId="77777777" w:rsidR="00165C9C" w:rsidRPr="00165C9C" w:rsidRDefault="00165C9C" w:rsidP="0075398D">
      <w:pPr>
        <w:spacing w:after="0" w:line="240" w:lineRule="auto"/>
        <w:rPr>
          <w:rFonts w:cs="Times New Roman"/>
          <w:shd w:val="clear" w:color="auto" w:fill="FFFFFF"/>
        </w:rPr>
      </w:pPr>
    </w:p>
    <w:p w14:paraId="48EEBA54" w14:textId="3C8887B9" w:rsidR="009C1943" w:rsidRPr="00D852BC" w:rsidRDefault="00756629" w:rsidP="0075398D">
      <w:pPr>
        <w:spacing w:after="0" w:line="240" w:lineRule="auto"/>
        <w:rPr>
          <w:rFonts w:cs="Times New Roman"/>
          <w:color w:val="202124"/>
          <w:shd w:val="clear" w:color="auto" w:fill="FFFFFF"/>
        </w:rPr>
      </w:pPr>
      <w:r w:rsidRPr="00165C9C">
        <w:rPr>
          <w:rFonts w:cs="Times New Roman"/>
          <w:color w:val="202124"/>
          <w:shd w:val="clear" w:color="auto" w:fill="FFFFFF"/>
        </w:rPr>
        <w:t xml:space="preserve">The following steps are to be utilized by all campus entities who provide </w:t>
      </w:r>
      <w:r w:rsidR="00E93F00" w:rsidRPr="00165C9C">
        <w:rPr>
          <w:rFonts w:cs="Times New Roman"/>
          <w:color w:val="202124"/>
          <w:shd w:val="clear" w:color="auto" w:fill="FFFFFF"/>
        </w:rPr>
        <w:t xml:space="preserve">goods </w:t>
      </w:r>
      <w:r w:rsidR="0083402C" w:rsidRPr="00165C9C">
        <w:rPr>
          <w:rFonts w:cs="Times New Roman"/>
          <w:color w:val="202124"/>
          <w:shd w:val="clear" w:color="auto" w:fill="FFFFFF"/>
        </w:rPr>
        <w:t>and/</w:t>
      </w:r>
      <w:r w:rsidR="00E93F00" w:rsidRPr="00165C9C">
        <w:rPr>
          <w:rFonts w:cs="Times New Roman"/>
          <w:color w:val="202124"/>
          <w:shd w:val="clear" w:color="auto" w:fill="FFFFFF"/>
        </w:rPr>
        <w:t>or services requiring cost recovery</w:t>
      </w:r>
      <w:r w:rsidR="009C1943" w:rsidRPr="00165C9C">
        <w:rPr>
          <w:rFonts w:cs="Times New Roman"/>
          <w:color w:val="202124"/>
          <w:shd w:val="clear" w:color="auto" w:fill="FFFFFF"/>
        </w:rPr>
        <w:t xml:space="preserve">. Each entity </w:t>
      </w:r>
      <w:r w:rsidR="00C40EDE" w:rsidRPr="00165C9C">
        <w:rPr>
          <w:rFonts w:cs="Times New Roman"/>
          <w:color w:val="202124"/>
          <w:shd w:val="clear" w:color="auto" w:fill="FFFFFF"/>
        </w:rPr>
        <w:t>offering</w:t>
      </w:r>
      <w:r w:rsidR="00C40EDE" w:rsidRPr="00D852BC">
        <w:rPr>
          <w:rFonts w:cs="Times New Roman"/>
          <w:color w:val="202124"/>
          <w:shd w:val="clear" w:color="auto" w:fill="FFFFFF"/>
        </w:rPr>
        <w:t xml:space="preserve"> goods and</w:t>
      </w:r>
      <w:r w:rsidR="001A0357">
        <w:rPr>
          <w:rFonts w:cs="Times New Roman"/>
          <w:color w:val="202124"/>
          <w:shd w:val="clear" w:color="auto" w:fill="FFFFFF"/>
        </w:rPr>
        <w:t>/or</w:t>
      </w:r>
      <w:r w:rsidR="00C40EDE" w:rsidRPr="00D852BC">
        <w:rPr>
          <w:rFonts w:cs="Times New Roman"/>
          <w:color w:val="202124"/>
          <w:shd w:val="clear" w:color="auto" w:fill="FFFFFF"/>
        </w:rPr>
        <w:t xml:space="preserve"> </w:t>
      </w:r>
      <w:r w:rsidR="009C1943" w:rsidRPr="00D852BC">
        <w:rPr>
          <w:rFonts w:cs="Times New Roman"/>
          <w:color w:val="202124"/>
          <w:shd w:val="clear" w:color="auto" w:fill="FFFFFF"/>
        </w:rPr>
        <w:t xml:space="preserve">services will outline their </w:t>
      </w:r>
      <w:r w:rsidR="00DA3C20" w:rsidRPr="00D852BC">
        <w:rPr>
          <w:rFonts w:cs="Times New Roman"/>
          <w:color w:val="202124"/>
          <w:shd w:val="clear" w:color="auto" w:fill="FFFFFF"/>
        </w:rPr>
        <w:t>procedures</w:t>
      </w:r>
      <w:r w:rsidR="009C1943" w:rsidRPr="00D852BC">
        <w:rPr>
          <w:rFonts w:cs="Times New Roman"/>
          <w:color w:val="202124"/>
          <w:shd w:val="clear" w:color="auto" w:fill="FFFFFF"/>
        </w:rPr>
        <w:t xml:space="preserve"> </w:t>
      </w:r>
      <w:r w:rsidR="00C40EDE" w:rsidRPr="00D852BC">
        <w:rPr>
          <w:rFonts w:cs="Times New Roman"/>
          <w:color w:val="202124"/>
          <w:shd w:val="clear" w:color="auto" w:fill="FFFFFF"/>
        </w:rPr>
        <w:t xml:space="preserve">for requesting estimates, timelines and approving the work performed for goods </w:t>
      </w:r>
      <w:r w:rsidR="0083402C">
        <w:rPr>
          <w:rFonts w:cs="Times New Roman"/>
          <w:color w:val="202124"/>
          <w:shd w:val="clear" w:color="auto" w:fill="FFFFFF"/>
        </w:rPr>
        <w:t>and</w:t>
      </w:r>
      <w:r w:rsidR="00CB0A6B">
        <w:rPr>
          <w:rFonts w:cs="Times New Roman"/>
          <w:color w:val="202124"/>
          <w:shd w:val="clear" w:color="auto" w:fill="FFFFFF"/>
        </w:rPr>
        <w:t>/or</w:t>
      </w:r>
      <w:r w:rsidR="00C40EDE" w:rsidRPr="00D852BC">
        <w:rPr>
          <w:rFonts w:cs="Times New Roman"/>
          <w:color w:val="202124"/>
          <w:shd w:val="clear" w:color="auto" w:fill="FFFFFF"/>
        </w:rPr>
        <w:t xml:space="preserve"> services including, but not limited</w:t>
      </w:r>
      <w:r w:rsidR="0083402C">
        <w:rPr>
          <w:rFonts w:cs="Times New Roman"/>
          <w:color w:val="202124"/>
          <w:shd w:val="clear" w:color="auto" w:fill="FFFFFF"/>
        </w:rPr>
        <w:t xml:space="preserve"> to,</w:t>
      </w:r>
      <w:r w:rsidR="00C40EDE" w:rsidRPr="00D852BC">
        <w:rPr>
          <w:rFonts w:cs="Times New Roman"/>
          <w:color w:val="202124"/>
          <w:shd w:val="clear" w:color="auto" w:fill="FFFFFF"/>
        </w:rPr>
        <w:t xml:space="preserve"> </w:t>
      </w:r>
      <w:r w:rsidR="0083402C">
        <w:rPr>
          <w:rFonts w:cs="Times New Roman"/>
          <w:color w:val="202124"/>
          <w:shd w:val="clear" w:color="auto" w:fill="FFFFFF"/>
        </w:rPr>
        <w:t>the following</w:t>
      </w:r>
      <w:r w:rsidR="00C40EDE" w:rsidRPr="00D852BC">
        <w:rPr>
          <w:rFonts w:cs="Times New Roman"/>
          <w:color w:val="202124"/>
          <w:shd w:val="clear" w:color="auto" w:fill="FFFFFF"/>
        </w:rPr>
        <w:t>:</w:t>
      </w:r>
      <w:r w:rsidR="009C1943" w:rsidRPr="00D852BC">
        <w:rPr>
          <w:rFonts w:cs="Times New Roman"/>
          <w:color w:val="202124"/>
          <w:shd w:val="clear" w:color="auto" w:fill="FFFFFF"/>
        </w:rPr>
        <w:t xml:space="preserve"> </w:t>
      </w:r>
    </w:p>
    <w:p w14:paraId="04103F58" w14:textId="77777777" w:rsidR="009C1943" w:rsidRPr="00D852BC" w:rsidRDefault="009C1943" w:rsidP="0075398D">
      <w:pPr>
        <w:spacing w:after="0" w:line="240" w:lineRule="auto"/>
        <w:rPr>
          <w:rFonts w:cs="Times New Roman"/>
          <w:color w:val="202124"/>
          <w:shd w:val="clear" w:color="auto" w:fill="FFFFFF"/>
        </w:rPr>
      </w:pPr>
    </w:p>
    <w:p w14:paraId="52991C0B" w14:textId="7FD65D69" w:rsidR="00807158" w:rsidRPr="001A0357" w:rsidRDefault="001A0357" w:rsidP="0075398D">
      <w:pPr>
        <w:pStyle w:val="ListParagraph"/>
        <w:numPr>
          <w:ilvl w:val="0"/>
          <w:numId w:val="16"/>
        </w:numPr>
        <w:spacing w:after="0" w:line="240" w:lineRule="auto"/>
        <w:rPr>
          <w:rFonts w:cs="Times New Roman"/>
        </w:rPr>
      </w:pPr>
      <w:r>
        <w:rPr>
          <w:rFonts w:cs="Times New Roman"/>
          <w:color w:val="202124"/>
          <w:shd w:val="clear" w:color="auto" w:fill="FFFFFF"/>
        </w:rPr>
        <w:t>Goods and/or services</w:t>
      </w:r>
      <w:r w:rsidR="009C1943" w:rsidRPr="001A0357">
        <w:rPr>
          <w:rFonts w:cs="Times New Roman"/>
          <w:color w:val="202124"/>
          <w:shd w:val="clear" w:color="auto" w:fill="FFFFFF"/>
        </w:rPr>
        <w:t xml:space="preserve"> </w:t>
      </w:r>
      <w:proofErr w:type="gramStart"/>
      <w:r w:rsidR="00C40EDE" w:rsidRPr="001A0357">
        <w:rPr>
          <w:rFonts w:cs="Times New Roman"/>
          <w:color w:val="202124"/>
          <w:shd w:val="clear" w:color="auto" w:fill="FFFFFF"/>
        </w:rPr>
        <w:t>available;</w:t>
      </w:r>
      <w:proofErr w:type="gramEnd"/>
      <w:r w:rsidR="00807158" w:rsidRPr="001A0357">
        <w:rPr>
          <w:rFonts w:cs="Times New Roman"/>
          <w:color w:val="202124"/>
          <w:shd w:val="clear" w:color="auto" w:fill="FFFFFF"/>
        </w:rPr>
        <w:t xml:space="preserve"> </w:t>
      </w:r>
    </w:p>
    <w:p w14:paraId="68B5E499" w14:textId="6316FBF5" w:rsidR="00807158" w:rsidRPr="00D852BC" w:rsidRDefault="00C40EDE" w:rsidP="0075398D">
      <w:pPr>
        <w:pStyle w:val="ListParagraph"/>
        <w:numPr>
          <w:ilvl w:val="0"/>
          <w:numId w:val="16"/>
        </w:numPr>
        <w:spacing w:after="0" w:line="240" w:lineRule="auto"/>
        <w:rPr>
          <w:rFonts w:cs="Times New Roman"/>
          <w:shd w:val="clear" w:color="auto" w:fill="FFFFFF"/>
        </w:rPr>
      </w:pPr>
      <w:r w:rsidRPr="00D852BC">
        <w:rPr>
          <w:rFonts w:cs="Times New Roman"/>
          <w:color w:val="202124"/>
          <w:shd w:val="clear" w:color="auto" w:fill="FFFFFF"/>
        </w:rPr>
        <w:t>E</w:t>
      </w:r>
      <w:r w:rsidR="00DA3C20" w:rsidRPr="00D852BC">
        <w:rPr>
          <w:rFonts w:cs="Times New Roman"/>
          <w:shd w:val="clear" w:color="auto" w:fill="FFFFFF"/>
        </w:rPr>
        <w:t xml:space="preserve">xecutive Orders </w:t>
      </w:r>
      <w:r w:rsidR="0083402C">
        <w:rPr>
          <w:rFonts w:cs="Times New Roman"/>
          <w:shd w:val="clear" w:color="auto" w:fill="FFFFFF"/>
        </w:rPr>
        <w:t>and/</w:t>
      </w:r>
      <w:r w:rsidR="00DA3C20" w:rsidRPr="00D852BC">
        <w:rPr>
          <w:rFonts w:cs="Times New Roman"/>
          <w:shd w:val="clear" w:color="auto" w:fill="FFFFFF"/>
        </w:rPr>
        <w:t xml:space="preserve">or other governing documents supporting </w:t>
      </w:r>
      <w:r w:rsidRPr="00D852BC">
        <w:rPr>
          <w:rFonts w:cs="Times New Roman"/>
          <w:shd w:val="clear" w:color="auto" w:fill="FFFFFF"/>
        </w:rPr>
        <w:t xml:space="preserve">goods </w:t>
      </w:r>
      <w:r w:rsidR="001A0357">
        <w:rPr>
          <w:rFonts w:cs="Times New Roman"/>
          <w:shd w:val="clear" w:color="auto" w:fill="FFFFFF"/>
        </w:rPr>
        <w:t>and</w:t>
      </w:r>
      <w:r w:rsidR="00A11717">
        <w:rPr>
          <w:rFonts w:cs="Times New Roman"/>
          <w:shd w:val="clear" w:color="auto" w:fill="FFFFFF"/>
        </w:rPr>
        <w:t>/or</w:t>
      </w:r>
      <w:r w:rsidRPr="00D852BC">
        <w:rPr>
          <w:rFonts w:cs="Times New Roman"/>
          <w:shd w:val="clear" w:color="auto" w:fill="FFFFFF"/>
        </w:rPr>
        <w:t xml:space="preserve"> </w:t>
      </w:r>
      <w:proofErr w:type="gramStart"/>
      <w:r w:rsidRPr="00D852BC">
        <w:rPr>
          <w:rFonts w:cs="Times New Roman"/>
          <w:shd w:val="clear" w:color="auto" w:fill="FFFFFF"/>
        </w:rPr>
        <w:t>services;</w:t>
      </w:r>
      <w:proofErr w:type="gramEnd"/>
      <w:r w:rsidR="00807158" w:rsidRPr="00D852BC">
        <w:rPr>
          <w:rFonts w:cs="Times New Roman"/>
          <w:shd w:val="clear" w:color="auto" w:fill="FFFFFF"/>
        </w:rPr>
        <w:t xml:space="preserve"> </w:t>
      </w:r>
    </w:p>
    <w:p w14:paraId="791BDFBD" w14:textId="630F393C" w:rsidR="00807158" w:rsidRPr="00D852BC" w:rsidRDefault="00DA3C20" w:rsidP="0075398D">
      <w:pPr>
        <w:pStyle w:val="ListParagraph"/>
        <w:numPr>
          <w:ilvl w:val="0"/>
          <w:numId w:val="16"/>
        </w:numPr>
        <w:spacing w:after="0" w:line="240" w:lineRule="auto"/>
        <w:rPr>
          <w:rFonts w:cs="Times New Roman"/>
        </w:rPr>
      </w:pPr>
      <w:r w:rsidRPr="00D852BC">
        <w:rPr>
          <w:rFonts w:cs="Times New Roman"/>
          <w:shd w:val="clear" w:color="auto" w:fill="FFFFFF"/>
        </w:rPr>
        <w:t xml:space="preserve">Process to request </w:t>
      </w:r>
      <w:r w:rsidR="001A0357" w:rsidRPr="00D852BC">
        <w:rPr>
          <w:rFonts w:cs="Times New Roman"/>
          <w:shd w:val="clear" w:color="auto" w:fill="FFFFFF"/>
        </w:rPr>
        <w:t xml:space="preserve">goods </w:t>
      </w:r>
      <w:r w:rsidR="001A0357">
        <w:rPr>
          <w:rFonts w:cs="Times New Roman"/>
          <w:shd w:val="clear" w:color="auto" w:fill="FFFFFF"/>
        </w:rPr>
        <w:t>and</w:t>
      </w:r>
      <w:r w:rsidR="00A11717">
        <w:rPr>
          <w:rFonts w:cs="Times New Roman"/>
          <w:shd w:val="clear" w:color="auto" w:fill="FFFFFF"/>
        </w:rPr>
        <w:t>/or</w:t>
      </w:r>
      <w:r w:rsidR="001A0357" w:rsidRPr="00D852BC">
        <w:rPr>
          <w:rFonts w:cs="Times New Roman"/>
          <w:shd w:val="clear" w:color="auto" w:fill="FFFFFF"/>
        </w:rPr>
        <w:t xml:space="preserve"> services </w:t>
      </w:r>
      <w:r w:rsidRPr="00D852BC">
        <w:rPr>
          <w:rFonts w:cs="Times New Roman"/>
          <w:shd w:val="clear" w:color="auto" w:fill="FFFFFF"/>
        </w:rPr>
        <w:t xml:space="preserve">by </w:t>
      </w:r>
      <w:r w:rsidR="001A0357">
        <w:rPr>
          <w:rFonts w:cs="Times New Roman"/>
          <w:shd w:val="clear" w:color="auto" w:fill="FFFFFF"/>
        </w:rPr>
        <w:t>other units (</w:t>
      </w:r>
      <w:r w:rsidRPr="00D852BC">
        <w:rPr>
          <w:rFonts w:cs="Times New Roman"/>
          <w:shd w:val="clear" w:color="auto" w:fill="FFFFFF"/>
        </w:rPr>
        <w:t xml:space="preserve">both general funded </w:t>
      </w:r>
      <w:proofErr w:type="gramStart"/>
      <w:r w:rsidRPr="00D852BC">
        <w:rPr>
          <w:rFonts w:cs="Times New Roman"/>
          <w:shd w:val="clear" w:color="auto" w:fill="FFFFFF"/>
        </w:rPr>
        <w:t>or</w:t>
      </w:r>
      <w:proofErr w:type="gramEnd"/>
      <w:r w:rsidRPr="00D852BC">
        <w:rPr>
          <w:rFonts w:cs="Times New Roman"/>
          <w:shd w:val="clear" w:color="auto" w:fill="FFFFFF"/>
        </w:rPr>
        <w:t xml:space="preserve"> aux</w:t>
      </w:r>
      <w:r w:rsidR="00E1499B" w:rsidRPr="00D852BC">
        <w:rPr>
          <w:rFonts w:cs="Times New Roman"/>
          <w:shd w:val="clear" w:color="auto" w:fill="FFFFFF"/>
        </w:rPr>
        <w:t>iliary</w:t>
      </w:r>
      <w:r w:rsidRPr="00D852BC">
        <w:rPr>
          <w:rFonts w:cs="Times New Roman"/>
          <w:shd w:val="clear" w:color="auto" w:fill="FFFFFF"/>
        </w:rPr>
        <w:t xml:space="preserve"> funded</w:t>
      </w:r>
      <w:r w:rsidR="001A0357">
        <w:rPr>
          <w:rFonts w:cs="Times New Roman"/>
          <w:shd w:val="clear" w:color="auto" w:fill="FFFFFF"/>
        </w:rPr>
        <w:t>)</w:t>
      </w:r>
      <w:r w:rsidR="00807158" w:rsidRPr="00D852BC">
        <w:rPr>
          <w:rFonts w:cs="Times New Roman"/>
          <w:shd w:val="clear" w:color="auto" w:fill="FFFFFF"/>
        </w:rPr>
        <w:t xml:space="preserve">; </w:t>
      </w:r>
    </w:p>
    <w:p w14:paraId="29BBE716" w14:textId="09ABD361" w:rsidR="00807158" w:rsidRPr="00D852BC" w:rsidRDefault="00BC7754" w:rsidP="0075398D">
      <w:pPr>
        <w:pStyle w:val="ListParagraph"/>
        <w:numPr>
          <w:ilvl w:val="0"/>
          <w:numId w:val="16"/>
        </w:numPr>
        <w:spacing w:after="0" w:line="240" w:lineRule="auto"/>
        <w:rPr>
          <w:rFonts w:cs="Times New Roman"/>
        </w:rPr>
      </w:pPr>
      <w:r>
        <w:rPr>
          <w:rFonts w:cs="Times New Roman"/>
          <w:shd w:val="clear" w:color="auto" w:fill="FFFFFF"/>
        </w:rPr>
        <w:t>Their</w:t>
      </w:r>
      <w:r w:rsidR="00E67CD5">
        <w:rPr>
          <w:rFonts w:cs="Times New Roman"/>
          <w:shd w:val="clear" w:color="auto" w:fill="FFFFFF"/>
        </w:rPr>
        <w:t xml:space="preserve"> fee structure</w:t>
      </w:r>
      <w:r>
        <w:rPr>
          <w:rFonts w:cs="Times New Roman"/>
          <w:shd w:val="clear" w:color="auto" w:fill="FFFFFF"/>
        </w:rPr>
        <w:t xml:space="preserve"> (w</w:t>
      </w:r>
      <w:r w:rsidR="00DA3C20" w:rsidRPr="00D852BC">
        <w:rPr>
          <w:rFonts w:cs="Times New Roman"/>
          <w:shd w:val="clear" w:color="auto" w:fill="FFFFFF"/>
        </w:rPr>
        <w:t>hat fees</w:t>
      </w:r>
      <w:r w:rsidR="003F45FE">
        <w:rPr>
          <w:rFonts w:cs="Times New Roman"/>
          <w:shd w:val="clear" w:color="auto" w:fill="FFFFFF"/>
        </w:rPr>
        <w:t>/rates</w:t>
      </w:r>
      <w:r w:rsidR="00DA3C20" w:rsidRPr="00D852BC">
        <w:rPr>
          <w:rFonts w:cs="Times New Roman"/>
          <w:shd w:val="clear" w:color="auto" w:fill="FFFFFF"/>
        </w:rPr>
        <w:t xml:space="preserve"> are applied</w:t>
      </w:r>
      <w:r w:rsidR="0083402C">
        <w:rPr>
          <w:rFonts w:cs="Times New Roman"/>
          <w:shd w:val="clear" w:color="auto" w:fill="FFFFFF"/>
        </w:rPr>
        <w:t>, and how/why</w:t>
      </w:r>
      <w:proofErr w:type="gramStart"/>
      <w:r>
        <w:rPr>
          <w:rFonts w:cs="Times New Roman"/>
          <w:shd w:val="clear" w:color="auto" w:fill="FFFFFF"/>
        </w:rPr>
        <w:t>)</w:t>
      </w:r>
      <w:r w:rsidR="00807158" w:rsidRPr="00D852BC">
        <w:rPr>
          <w:rFonts w:cs="Times New Roman"/>
          <w:shd w:val="clear" w:color="auto" w:fill="FFFFFF"/>
        </w:rPr>
        <w:t>;</w:t>
      </w:r>
      <w:proofErr w:type="gramEnd"/>
    </w:p>
    <w:p w14:paraId="62172422" w14:textId="399756CD" w:rsidR="00807158" w:rsidRPr="00D852BC" w:rsidRDefault="00DA3C20" w:rsidP="0075398D">
      <w:pPr>
        <w:pStyle w:val="ListParagraph"/>
        <w:numPr>
          <w:ilvl w:val="0"/>
          <w:numId w:val="16"/>
        </w:numPr>
        <w:spacing w:after="0" w:line="240" w:lineRule="auto"/>
        <w:rPr>
          <w:rFonts w:cs="Times New Roman"/>
        </w:rPr>
      </w:pPr>
      <w:r w:rsidRPr="00D852BC">
        <w:rPr>
          <w:rFonts w:cs="Times New Roman"/>
          <w:shd w:val="clear" w:color="auto" w:fill="FFFFFF"/>
        </w:rPr>
        <w:t xml:space="preserve">What </w:t>
      </w:r>
      <w:r w:rsidR="00A11717" w:rsidRPr="00D852BC">
        <w:rPr>
          <w:rFonts w:cs="Times New Roman"/>
          <w:shd w:val="clear" w:color="auto" w:fill="FFFFFF"/>
        </w:rPr>
        <w:t xml:space="preserve">goods </w:t>
      </w:r>
      <w:r w:rsidR="00A11717">
        <w:rPr>
          <w:rFonts w:cs="Times New Roman"/>
          <w:shd w:val="clear" w:color="auto" w:fill="FFFFFF"/>
        </w:rPr>
        <w:t>and/or</w:t>
      </w:r>
      <w:r w:rsidR="00A11717" w:rsidRPr="00D852BC">
        <w:rPr>
          <w:rFonts w:cs="Times New Roman"/>
          <w:shd w:val="clear" w:color="auto" w:fill="FFFFFF"/>
        </w:rPr>
        <w:t xml:space="preserve"> services </w:t>
      </w:r>
      <w:r w:rsidRPr="00D852BC">
        <w:rPr>
          <w:rFonts w:cs="Times New Roman"/>
          <w:shd w:val="clear" w:color="auto" w:fill="FFFFFF"/>
        </w:rPr>
        <w:t>are covered within unit</w:t>
      </w:r>
      <w:r w:rsidR="00BC7754">
        <w:rPr>
          <w:rFonts w:cs="Times New Roman"/>
          <w:shd w:val="clear" w:color="auto" w:fill="FFFFFF"/>
        </w:rPr>
        <w:t>’s</w:t>
      </w:r>
      <w:r w:rsidRPr="00D852BC">
        <w:rPr>
          <w:rFonts w:cs="Times New Roman"/>
          <w:shd w:val="clear" w:color="auto" w:fill="FFFFFF"/>
        </w:rPr>
        <w:t xml:space="preserve"> baseline budget for cost </w:t>
      </w:r>
      <w:proofErr w:type="gramStart"/>
      <w:r w:rsidRPr="00D852BC">
        <w:rPr>
          <w:rFonts w:cs="Times New Roman"/>
          <w:shd w:val="clear" w:color="auto" w:fill="FFFFFF"/>
        </w:rPr>
        <w:t>recovery</w:t>
      </w:r>
      <w:r w:rsidR="00807158" w:rsidRPr="00D852BC">
        <w:rPr>
          <w:rFonts w:cs="Times New Roman"/>
          <w:shd w:val="clear" w:color="auto" w:fill="FFFFFF"/>
        </w:rPr>
        <w:t>;</w:t>
      </w:r>
      <w:proofErr w:type="gramEnd"/>
      <w:r w:rsidR="00807158" w:rsidRPr="00D852BC">
        <w:rPr>
          <w:rFonts w:cs="Times New Roman"/>
          <w:shd w:val="clear" w:color="auto" w:fill="FFFFFF"/>
        </w:rPr>
        <w:t xml:space="preserve"> </w:t>
      </w:r>
    </w:p>
    <w:p w14:paraId="1B6AB3CC" w14:textId="2E4E5E51" w:rsidR="00807158" w:rsidRPr="00D852BC" w:rsidRDefault="00DA3C20" w:rsidP="0075398D">
      <w:pPr>
        <w:pStyle w:val="ListParagraph"/>
        <w:numPr>
          <w:ilvl w:val="0"/>
          <w:numId w:val="16"/>
        </w:numPr>
        <w:spacing w:after="0" w:line="240" w:lineRule="auto"/>
        <w:rPr>
          <w:rFonts w:cs="Times New Roman"/>
        </w:rPr>
      </w:pPr>
      <w:r w:rsidRPr="00D852BC">
        <w:rPr>
          <w:rFonts w:cs="Times New Roman"/>
          <w:shd w:val="clear" w:color="auto" w:fill="FFFFFF"/>
        </w:rPr>
        <w:t xml:space="preserve">Approval process for requested </w:t>
      </w:r>
      <w:r w:rsidR="003F45FE" w:rsidRPr="00D852BC">
        <w:rPr>
          <w:rFonts w:cs="Times New Roman"/>
          <w:shd w:val="clear" w:color="auto" w:fill="FFFFFF"/>
        </w:rPr>
        <w:t xml:space="preserve">goods </w:t>
      </w:r>
      <w:r w:rsidR="003F45FE">
        <w:rPr>
          <w:rFonts w:cs="Times New Roman"/>
          <w:shd w:val="clear" w:color="auto" w:fill="FFFFFF"/>
        </w:rPr>
        <w:t>and/or</w:t>
      </w:r>
      <w:r w:rsidR="003F45FE" w:rsidRPr="00D852BC">
        <w:rPr>
          <w:rFonts w:cs="Times New Roman"/>
          <w:shd w:val="clear" w:color="auto" w:fill="FFFFFF"/>
        </w:rPr>
        <w:t xml:space="preserve"> services from the provider of said goods and/or </w:t>
      </w:r>
      <w:proofErr w:type="gramStart"/>
      <w:r w:rsidR="003F45FE" w:rsidRPr="00D852BC">
        <w:rPr>
          <w:rFonts w:cs="Times New Roman"/>
          <w:shd w:val="clear" w:color="auto" w:fill="FFFFFF"/>
        </w:rPr>
        <w:t>services</w:t>
      </w:r>
      <w:r w:rsidR="003F45FE">
        <w:rPr>
          <w:rFonts w:cs="Times New Roman"/>
          <w:shd w:val="clear" w:color="auto" w:fill="FFFFFF"/>
        </w:rPr>
        <w:t>;</w:t>
      </w:r>
      <w:proofErr w:type="gramEnd"/>
      <w:r w:rsidR="003F45FE" w:rsidRPr="4F96BCBA">
        <w:rPr>
          <w:rFonts w:cs="Times New Roman"/>
          <w:color w:val="FF0000"/>
          <w:shd w:val="clear" w:color="auto" w:fill="FFFFFF"/>
        </w:rPr>
        <w:t xml:space="preserve"> </w:t>
      </w:r>
    </w:p>
    <w:p w14:paraId="42891E8D" w14:textId="1F1C1F7D" w:rsidR="00807158" w:rsidRPr="00D852BC" w:rsidRDefault="00807158" w:rsidP="0075398D">
      <w:pPr>
        <w:pStyle w:val="ListParagraph"/>
        <w:numPr>
          <w:ilvl w:val="0"/>
          <w:numId w:val="16"/>
        </w:numPr>
        <w:spacing w:after="0" w:line="240" w:lineRule="auto"/>
        <w:rPr>
          <w:rFonts w:cs="Times New Roman"/>
        </w:rPr>
      </w:pPr>
      <w:r w:rsidRPr="00D852BC">
        <w:rPr>
          <w:rFonts w:cs="Times New Roman"/>
        </w:rPr>
        <w:t>Timeframes for work completion and cost recovery</w:t>
      </w:r>
      <w:r w:rsidR="0083402C">
        <w:rPr>
          <w:rFonts w:cs="Times New Roman"/>
        </w:rPr>
        <w:t xml:space="preserve">; </w:t>
      </w:r>
      <w:r w:rsidR="00BC7754">
        <w:rPr>
          <w:rFonts w:cs="Times New Roman"/>
        </w:rPr>
        <w:t>and</w:t>
      </w:r>
    </w:p>
    <w:p w14:paraId="343AF6D1" w14:textId="714E1113" w:rsidR="00756629" w:rsidRPr="0083402C" w:rsidRDefault="00DA3C20" w:rsidP="0075398D">
      <w:pPr>
        <w:pStyle w:val="ListParagraph"/>
        <w:numPr>
          <w:ilvl w:val="0"/>
          <w:numId w:val="16"/>
        </w:numPr>
        <w:spacing w:after="0" w:line="240" w:lineRule="auto"/>
        <w:rPr>
          <w:rFonts w:cs="Times New Roman"/>
        </w:rPr>
      </w:pPr>
      <w:r w:rsidRPr="00D852BC">
        <w:rPr>
          <w:rFonts w:cs="Times New Roman"/>
          <w:shd w:val="clear" w:color="auto" w:fill="FFFFFF"/>
        </w:rPr>
        <w:t>Discrepancy process</w:t>
      </w:r>
      <w:r w:rsidR="00807158" w:rsidRPr="00D852BC">
        <w:rPr>
          <w:rFonts w:cs="Times New Roman"/>
          <w:shd w:val="clear" w:color="auto" w:fill="FFFFFF"/>
        </w:rPr>
        <w:t xml:space="preserve"> for disputing charges</w:t>
      </w:r>
      <w:r w:rsidR="00BC7754">
        <w:rPr>
          <w:rFonts w:cs="Times New Roman"/>
          <w:shd w:val="clear" w:color="auto" w:fill="FFFFFF"/>
        </w:rPr>
        <w:t>.</w:t>
      </w:r>
    </w:p>
    <w:p w14:paraId="0600A733" w14:textId="77777777" w:rsidR="00BC7754" w:rsidRDefault="00BC7754" w:rsidP="0075398D">
      <w:pPr>
        <w:spacing w:after="0" w:line="240" w:lineRule="auto"/>
        <w:rPr>
          <w:rFonts w:cs="Times New Roman"/>
        </w:rPr>
      </w:pPr>
    </w:p>
    <w:p w14:paraId="6DABD178" w14:textId="15D4701D" w:rsidR="4F96BCBA" w:rsidRPr="00BC7754" w:rsidRDefault="4F96BCBA" w:rsidP="0075398D">
      <w:pPr>
        <w:spacing w:after="0" w:line="240" w:lineRule="auto"/>
        <w:rPr>
          <w:rFonts w:eastAsia="Calibri"/>
        </w:rPr>
      </w:pPr>
      <w:r w:rsidRPr="00BC7754">
        <w:rPr>
          <w:rFonts w:cs="Times New Roman"/>
        </w:rPr>
        <w:t xml:space="preserve">Cost </w:t>
      </w:r>
      <w:r w:rsidR="00BC7754">
        <w:rPr>
          <w:rFonts w:cs="Times New Roman"/>
        </w:rPr>
        <w:t>r</w:t>
      </w:r>
      <w:r w:rsidRPr="00BC7754">
        <w:rPr>
          <w:rFonts w:cs="Times New Roman"/>
        </w:rPr>
        <w:t xml:space="preserve">ecovery service providers will </w:t>
      </w:r>
      <w:r w:rsidR="008A57A7">
        <w:rPr>
          <w:rFonts w:cs="Times New Roman"/>
        </w:rPr>
        <w:t xml:space="preserve">also </w:t>
      </w:r>
      <w:r w:rsidRPr="00BC7754">
        <w:rPr>
          <w:rFonts w:cs="Times New Roman"/>
        </w:rPr>
        <w:t>provide annual reporting to the oversight committee</w:t>
      </w:r>
      <w:r w:rsidR="00BC7754">
        <w:rPr>
          <w:rFonts w:cs="Times New Roman"/>
        </w:rPr>
        <w:t xml:space="preserve">, and the </w:t>
      </w:r>
      <w:r w:rsidRPr="00BC7754">
        <w:rPr>
          <w:rFonts w:eastAsia="Calibri" w:cs="Times New Roman"/>
        </w:rPr>
        <w:t xml:space="preserve">Cost Recovery Oversight Committee will provide an annual report to </w:t>
      </w:r>
      <w:r w:rsidR="00BC7754">
        <w:rPr>
          <w:rFonts w:eastAsia="Calibri" w:cs="Times New Roman"/>
        </w:rPr>
        <w:t xml:space="preserve">the </w:t>
      </w:r>
      <w:r w:rsidRPr="00BC7754">
        <w:rPr>
          <w:rFonts w:eastAsia="Calibri" w:cs="Times New Roman"/>
        </w:rPr>
        <w:t>University Budget Committee</w:t>
      </w:r>
      <w:r w:rsidR="00BC7754">
        <w:rPr>
          <w:rFonts w:eastAsia="Calibri" w:cs="Times New Roman"/>
        </w:rPr>
        <w:t xml:space="preserve"> (UBC)</w:t>
      </w:r>
      <w:r w:rsidRPr="00BC7754">
        <w:rPr>
          <w:rFonts w:eastAsia="Calibri" w:cs="Times New Roman"/>
        </w:rPr>
        <w:t>.</w:t>
      </w:r>
      <w:r w:rsidR="00BC7754">
        <w:rPr>
          <w:rFonts w:eastAsia="Calibri" w:cs="Times New Roman"/>
        </w:rPr>
        <w:t xml:space="preserve"> </w:t>
      </w:r>
      <w:r w:rsidRPr="00BC7754">
        <w:rPr>
          <w:rFonts w:eastAsia="Calibri" w:cs="Times New Roman"/>
        </w:rPr>
        <w:t>All reports will be made available on the website.</w:t>
      </w:r>
    </w:p>
    <w:p w14:paraId="01D72D9E" w14:textId="2ED71BB4" w:rsidR="4F96BCBA" w:rsidRDefault="4F96BCBA" w:rsidP="0075398D">
      <w:pPr>
        <w:spacing w:after="0" w:line="240" w:lineRule="auto"/>
        <w:rPr>
          <w:rFonts w:eastAsia="Calibri"/>
        </w:rPr>
      </w:pPr>
    </w:p>
    <w:p w14:paraId="1EAA190F" w14:textId="40B10B2A" w:rsidR="00C92B7D" w:rsidRPr="00D852BC" w:rsidRDefault="55386263" w:rsidP="0075398D">
      <w:pPr>
        <w:spacing w:after="0" w:line="240" w:lineRule="auto"/>
        <w:rPr>
          <w:rFonts w:cs="Times New Roman"/>
        </w:rPr>
      </w:pPr>
      <w:proofErr w:type="gramStart"/>
      <w:r w:rsidRPr="55386263">
        <w:rPr>
          <w:rFonts w:cs="Times New Roman"/>
        </w:rPr>
        <w:t>In order for</w:t>
      </w:r>
      <w:proofErr w:type="gramEnd"/>
      <w:r w:rsidRPr="55386263">
        <w:rPr>
          <w:rFonts w:cs="Times New Roman"/>
        </w:rPr>
        <w:t xml:space="preserve"> a campus entity to initiate the cost recovery process for goods and/or services, the above information must be publicly available for units to make informed decisions.</w:t>
      </w:r>
    </w:p>
    <w:p w14:paraId="34A30650" w14:textId="2E6EAB36" w:rsidR="00C92B7D" w:rsidRPr="00D852BC" w:rsidRDefault="00C92B7D" w:rsidP="0075398D">
      <w:pPr>
        <w:spacing w:after="0" w:line="240" w:lineRule="auto"/>
        <w:rPr>
          <w:rFonts w:cs="Times New Roman"/>
        </w:rPr>
      </w:pPr>
    </w:p>
    <w:p w14:paraId="28A6E8C1" w14:textId="1802A6B0" w:rsidR="00247E3C" w:rsidRPr="00844302" w:rsidRDefault="55386263" w:rsidP="0075398D">
      <w:pPr>
        <w:pStyle w:val="ListParagraph"/>
        <w:numPr>
          <w:ilvl w:val="0"/>
          <w:numId w:val="4"/>
        </w:numPr>
        <w:spacing w:after="0" w:line="240" w:lineRule="auto"/>
        <w:ind w:left="720"/>
        <w:contextualSpacing w:val="0"/>
        <w:rPr>
          <w:rFonts w:cs="Times New Roman"/>
          <w:b/>
          <w:sz w:val="28"/>
          <w:szCs w:val="28"/>
        </w:rPr>
      </w:pPr>
      <w:r w:rsidRPr="00844302">
        <w:rPr>
          <w:rFonts w:cs="Times New Roman"/>
          <w:b/>
          <w:bCs/>
          <w:sz w:val="28"/>
          <w:szCs w:val="28"/>
        </w:rPr>
        <w:t xml:space="preserve">Cost Recovery </w:t>
      </w:r>
      <w:r w:rsidR="008B2C61" w:rsidRPr="00844302">
        <w:rPr>
          <w:rFonts w:cs="Times New Roman"/>
          <w:b/>
          <w:bCs/>
          <w:sz w:val="28"/>
          <w:szCs w:val="28"/>
        </w:rPr>
        <w:t>Oversight</w:t>
      </w:r>
      <w:r w:rsidRPr="00844302">
        <w:rPr>
          <w:rFonts w:cs="Times New Roman"/>
          <w:b/>
          <w:bCs/>
          <w:sz w:val="28"/>
          <w:szCs w:val="28"/>
        </w:rPr>
        <w:t xml:space="preserve"> Committee</w:t>
      </w:r>
    </w:p>
    <w:p w14:paraId="7986C3F2" w14:textId="74F4212E" w:rsidR="00247E3C" w:rsidRPr="00844302" w:rsidRDefault="00247E3C" w:rsidP="0075398D">
      <w:pPr>
        <w:pStyle w:val="CommentText"/>
        <w:spacing w:after="0"/>
        <w:rPr>
          <w:rFonts w:cs="Times New Roman"/>
        </w:rPr>
      </w:pPr>
    </w:p>
    <w:p w14:paraId="1F17B2E4" w14:textId="2747C0A4" w:rsidR="00247E3C" w:rsidRPr="00844302" w:rsidRDefault="00844302" w:rsidP="0075398D">
      <w:pPr>
        <w:pStyle w:val="CommentText"/>
        <w:spacing w:after="0"/>
        <w:rPr>
          <w:sz w:val="22"/>
          <w:szCs w:val="22"/>
        </w:rPr>
      </w:pPr>
      <w:r w:rsidRPr="00844302">
        <w:rPr>
          <w:sz w:val="22"/>
          <w:szCs w:val="22"/>
        </w:rPr>
        <w:t xml:space="preserve">Once the policy is </w:t>
      </w:r>
      <w:r w:rsidR="000C5485">
        <w:rPr>
          <w:sz w:val="22"/>
          <w:szCs w:val="22"/>
        </w:rPr>
        <w:t>approved</w:t>
      </w:r>
      <w:r w:rsidRPr="00844302">
        <w:rPr>
          <w:sz w:val="22"/>
          <w:szCs w:val="22"/>
        </w:rPr>
        <w:t xml:space="preserve">, the “Cost Recovery Governance Committee” will become the “Cost Recovery Oversight Committee” charged with serving as a </w:t>
      </w:r>
      <w:r w:rsidR="55386263" w:rsidRPr="00844302">
        <w:rPr>
          <w:sz w:val="22"/>
          <w:szCs w:val="22"/>
        </w:rPr>
        <w:t xml:space="preserve">broad </w:t>
      </w:r>
      <w:r w:rsidR="008B2C61" w:rsidRPr="00844302">
        <w:rPr>
          <w:sz w:val="22"/>
          <w:szCs w:val="22"/>
        </w:rPr>
        <w:t>continual governing</w:t>
      </w:r>
      <w:r w:rsidR="55386263" w:rsidRPr="00844302">
        <w:rPr>
          <w:sz w:val="22"/>
          <w:szCs w:val="22"/>
        </w:rPr>
        <w:t xml:space="preserve"> presence </w:t>
      </w:r>
      <w:r w:rsidR="008A57A7" w:rsidRPr="00844302">
        <w:rPr>
          <w:sz w:val="22"/>
          <w:szCs w:val="22"/>
        </w:rPr>
        <w:t>to support the</w:t>
      </w:r>
      <w:r w:rsidR="55386263" w:rsidRPr="00844302">
        <w:rPr>
          <w:sz w:val="22"/>
          <w:szCs w:val="22"/>
        </w:rPr>
        <w:t xml:space="preserve"> </w:t>
      </w:r>
      <w:r w:rsidR="008A57A7" w:rsidRPr="00844302">
        <w:rPr>
          <w:sz w:val="22"/>
          <w:szCs w:val="22"/>
        </w:rPr>
        <w:t xml:space="preserve">university’s </w:t>
      </w:r>
      <w:r w:rsidRPr="00844302">
        <w:rPr>
          <w:sz w:val="22"/>
          <w:szCs w:val="22"/>
        </w:rPr>
        <w:t>ongoing</w:t>
      </w:r>
      <w:r w:rsidR="55386263" w:rsidRPr="00844302">
        <w:rPr>
          <w:sz w:val="22"/>
          <w:szCs w:val="22"/>
        </w:rPr>
        <w:t xml:space="preserve"> cost recovery efforts. </w:t>
      </w:r>
    </w:p>
    <w:p w14:paraId="1278E6AC" w14:textId="59CA0553" w:rsidR="06E600B9" w:rsidRDefault="06E600B9" w:rsidP="0075398D">
      <w:pPr>
        <w:spacing w:after="0" w:line="240" w:lineRule="auto"/>
        <w:rPr>
          <w:rFonts w:cs="Times New Roman"/>
        </w:rPr>
      </w:pPr>
    </w:p>
    <w:p w14:paraId="2FF1CF5E" w14:textId="45813855" w:rsidR="0FCE69CC" w:rsidRDefault="4AE94E15" w:rsidP="0075398D">
      <w:pPr>
        <w:pStyle w:val="ListParagraph"/>
        <w:numPr>
          <w:ilvl w:val="0"/>
          <w:numId w:val="4"/>
        </w:numPr>
        <w:spacing w:after="0" w:line="240" w:lineRule="auto"/>
        <w:ind w:left="720"/>
        <w:rPr>
          <w:rFonts w:eastAsia="Calibri"/>
          <w:b/>
          <w:bCs/>
          <w:sz w:val="28"/>
          <w:szCs w:val="28"/>
        </w:rPr>
      </w:pPr>
      <w:r w:rsidRPr="4AE94E15">
        <w:rPr>
          <w:rFonts w:cs="Times New Roman"/>
          <w:b/>
          <w:bCs/>
          <w:sz w:val="28"/>
          <w:szCs w:val="28"/>
        </w:rPr>
        <w:t>Implementation Process</w:t>
      </w:r>
    </w:p>
    <w:p w14:paraId="533600D0" w14:textId="77777777" w:rsidR="0008284D" w:rsidRDefault="0008284D" w:rsidP="0075398D">
      <w:pPr>
        <w:spacing w:after="0" w:line="240" w:lineRule="auto"/>
        <w:rPr>
          <w:rFonts w:cs="Times New Roman"/>
        </w:rPr>
      </w:pPr>
    </w:p>
    <w:p w14:paraId="757C2677" w14:textId="088B11FC" w:rsidR="0FCE69CC" w:rsidRDefault="4AE94E15" w:rsidP="0075398D">
      <w:pPr>
        <w:spacing w:after="0" w:line="240" w:lineRule="auto"/>
        <w:rPr>
          <w:rFonts w:cs="Times New Roman"/>
        </w:rPr>
      </w:pPr>
      <w:r w:rsidRPr="0008284D">
        <w:rPr>
          <w:rFonts w:cs="Times New Roman"/>
        </w:rPr>
        <w:t xml:space="preserve">Upon approval of this policy, campus entities will have </w:t>
      </w:r>
      <w:r w:rsidR="008B2C61">
        <w:rPr>
          <w:rFonts w:cs="Times New Roman"/>
        </w:rPr>
        <w:t>six (6)</w:t>
      </w:r>
      <w:r w:rsidRPr="0008284D">
        <w:rPr>
          <w:rFonts w:cs="Times New Roman"/>
        </w:rPr>
        <w:t xml:space="preserve"> months to provide </w:t>
      </w:r>
      <w:r w:rsidR="008B2C61">
        <w:rPr>
          <w:rFonts w:cs="Times New Roman"/>
        </w:rPr>
        <w:t xml:space="preserve">their </w:t>
      </w:r>
      <w:r w:rsidRPr="0008284D">
        <w:rPr>
          <w:rFonts w:cs="Times New Roman"/>
        </w:rPr>
        <w:t xml:space="preserve">draft cost recovery processes consistent with </w:t>
      </w:r>
      <w:r w:rsidR="008B2C61">
        <w:rPr>
          <w:rFonts w:cs="Times New Roman"/>
        </w:rPr>
        <w:t xml:space="preserve">the criteria steps in </w:t>
      </w:r>
      <w:r w:rsidRPr="0008284D">
        <w:rPr>
          <w:rFonts w:cs="Times New Roman"/>
        </w:rPr>
        <w:t xml:space="preserve">Section </w:t>
      </w:r>
      <w:r w:rsidR="008B2C61">
        <w:rPr>
          <w:rFonts w:cs="Times New Roman"/>
        </w:rPr>
        <w:t>V: Policy Statement.</w:t>
      </w:r>
      <w:r w:rsidRPr="0008284D">
        <w:rPr>
          <w:rFonts w:cs="Times New Roman"/>
        </w:rPr>
        <w:t xml:space="preserve"> </w:t>
      </w:r>
      <w:r w:rsidR="008B2C61">
        <w:rPr>
          <w:rFonts w:cs="Times New Roman"/>
        </w:rPr>
        <w:t xml:space="preserve">Links to </w:t>
      </w:r>
      <w:r w:rsidR="003C72CD">
        <w:rPr>
          <w:rFonts w:cs="Times New Roman"/>
        </w:rPr>
        <w:t xml:space="preserve">these </w:t>
      </w:r>
      <w:r w:rsidRPr="0008284D">
        <w:rPr>
          <w:rFonts w:cs="Times New Roman"/>
        </w:rPr>
        <w:t xml:space="preserve">cost recovery </w:t>
      </w:r>
      <w:r w:rsidR="003C72CD">
        <w:rPr>
          <w:rFonts w:cs="Times New Roman"/>
        </w:rPr>
        <w:t>processes</w:t>
      </w:r>
      <w:r w:rsidRPr="0008284D">
        <w:rPr>
          <w:rFonts w:cs="Times New Roman"/>
        </w:rPr>
        <w:t xml:space="preserve"> will </w:t>
      </w:r>
      <w:r w:rsidR="008B2C61">
        <w:rPr>
          <w:rFonts w:cs="Times New Roman"/>
        </w:rPr>
        <w:t xml:space="preserve">be added to </w:t>
      </w:r>
      <w:r w:rsidR="003C72CD">
        <w:rPr>
          <w:rFonts w:cs="Times New Roman"/>
        </w:rPr>
        <w:t xml:space="preserve">this policy’s </w:t>
      </w:r>
      <w:r w:rsidR="008B2C61">
        <w:rPr>
          <w:rFonts w:cs="Times New Roman"/>
        </w:rPr>
        <w:t>Appendix Section A via</w:t>
      </w:r>
      <w:r w:rsidRPr="0008284D">
        <w:rPr>
          <w:rFonts w:cs="Times New Roman"/>
        </w:rPr>
        <w:t xml:space="preserve"> hyperlink.</w:t>
      </w:r>
    </w:p>
    <w:p w14:paraId="20969836" w14:textId="77777777" w:rsidR="008B2C61" w:rsidRPr="0008284D" w:rsidRDefault="008B2C61" w:rsidP="0075398D">
      <w:pPr>
        <w:spacing w:after="0" w:line="240" w:lineRule="auto"/>
        <w:rPr>
          <w:rFonts w:cs="Times New Roman"/>
        </w:rPr>
      </w:pPr>
    </w:p>
    <w:p w14:paraId="388029DE" w14:textId="382E516B" w:rsidR="0FCE69CC" w:rsidRPr="00865A29" w:rsidRDefault="0FCE69CC" w:rsidP="00805997">
      <w:pPr>
        <w:pStyle w:val="ListParagraph"/>
        <w:numPr>
          <w:ilvl w:val="0"/>
          <w:numId w:val="36"/>
        </w:numPr>
        <w:spacing w:after="0" w:line="240" w:lineRule="auto"/>
        <w:rPr>
          <w:rFonts w:eastAsia="Calibri"/>
          <w:color w:val="FF0000"/>
        </w:rPr>
      </w:pPr>
      <w:r w:rsidRPr="00865A29">
        <w:rPr>
          <w:rFonts w:eastAsia="Calibri" w:cs="Times New Roman"/>
          <w:color w:val="FF0000"/>
        </w:rPr>
        <w:t>Onboarding New Groups</w:t>
      </w:r>
    </w:p>
    <w:p w14:paraId="6E6F3934" w14:textId="7E2DD3FC" w:rsidR="0FCE69CC" w:rsidRPr="00865A29" w:rsidRDefault="0FCE69CC" w:rsidP="00805997">
      <w:pPr>
        <w:pStyle w:val="ListParagraph"/>
        <w:numPr>
          <w:ilvl w:val="0"/>
          <w:numId w:val="36"/>
        </w:numPr>
        <w:spacing w:after="0" w:line="240" w:lineRule="auto"/>
        <w:rPr>
          <w:rFonts w:eastAsia="Calibri"/>
          <w:color w:val="FF0000"/>
        </w:rPr>
      </w:pPr>
      <w:r w:rsidRPr="00865A29">
        <w:rPr>
          <w:rFonts w:eastAsia="Calibri" w:cs="Times New Roman"/>
          <w:color w:val="FF0000"/>
        </w:rPr>
        <w:t>Updating Existing Policies</w:t>
      </w:r>
    </w:p>
    <w:p w14:paraId="5B383300" w14:textId="3B58323F" w:rsidR="0FCE69CC" w:rsidRDefault="0FCE69CC" w:rsidP="0075398D">
      <w:pPr>
        <w:spacing w:after="0" w:line="240" w:lineRule="auto"/>
        <w:rPr>
          <w:rFonts w:cs="Times New Roman"/>
        </w:rPr>
      </w:pPr>
    </w:p>
    <w:p w14:paraId="3E62CF0E" w14:textId="6E51A177" w:rsidR="00A71574" w:rsidRPr="00475EEE" w:rsidRDefault="0FCE69CC" w:rsidP="0075398D">
      <w:pPr>
        <w:pStyle w:val="ListParagraph"/>
        <w:numPr>
          <w:ilvl w:val="0"/>
          <w:numId w:val="4"/>
        </w:numPr>
        <w:spacing w:after="0" w:line="240" w:lineRule="auto"/>
        <w:ind w:left="720"/>
        <w:contextualSpacing w:val="0"/>
        <w:rPr>
          <w:rFonts w:cs="Times New Roman"/>
          <w:b/>
          <w:sz w:val="28"/>
          <w:szCs w:val="28"/>
        </w:rPr>
      </w:pPr>
      <w:r w:rsidRPr="0FCE69CC">
        <w:rPr>
          <w:rFonts w:cs="Times New Roman"/>
          <w:b/>
          <w:bCs/>
          <w:sz w:val="28"/>
          <w:szCs w:val="28"/>
        </w:rPr>
        <w:t>Searchable Words</w:t>
      </w:r>
    </w:p>
    <w:p w14:paraId="5E418F39" w14:textId="77777777" w:rsidR="00811D5C" w:rsidRPr="00D852BC" w:rsidRDefault="00811D5C" w:rsidP="0075398D">
      <w:pPr>
        <w:spacing w:after="0" w:line="240" w:lineRule="auto"/>
        <w:rPr>
          <w:rFonts w:cs="Times New Roman"/>
        </w:rPr>
      </w:pPr>
    </w:p>
    <w:p w14:paraId="0FDF80A8" w14:textId="77777777" w:rsidR="00A152BD" w:rsidRPr="00D852BC" w:rsidRDefault="00A152BD" w:rsidP="00CA74B8">
      <w:pPr>
        <w:pStyle w:val="ListParagraph"/>
        <w:numPr>
          <w:ilvl w:val="0"/>
          <w:numId w:val="38"/>
        </w:numPr>
        <w:spacing w:after="0" w:line="240" w:lineRule="auto"/>
        <w:rPr>
          <w:rFonts w:cs="Times New Roman"/>
        </w:rPr>
      </w:pPr>
      <w:r w:rsidRPr="00D852BC">
        <w:rPr>
          <w:rFonts w:cs="Times New Roman"/>
        </w:rPr>
        <w:t>Auxiliary</w:t>
      </w:r>
    </w:p>
    <w:p w14:paraId="45FA9FDE" w14:textId="77777777" w:rsidR="00A152BD" w:rsidRDefault="00A152BD" w:rsidP="00CA74B8">
      <w:pPr>
        <w:pStyle w:val="ListParagraph"/>
        <w:numPr>
          <w:ilvl w:val="0"/>
          <w:numId w:val="38"/>
        </w:numPr>
        <w:spacing w:after="0" w:line="240" w:lineRule="auto"/>
        <w:rPr>
          <w:rFonts w:cs="Times New Roman"/>
        </w:rPr>
      </w:pPr>
      <w:r>
        <w:rPr>
          <w:rFonts w:cs="Times New Roman"/>
        </w:rPr>
        <w:t>Budget (or Budgeting)</w:t>
      </w:r>
    </w:p>
    <w:p w14:paraId="28F880E8" w14:textId="3253CFAD" w:rsidR="00F636D9" w:rsidRPr="00D852BC" w:rsidRDefault="00F636D9" w:rsidP="00CA74B8">
      <w:pPr>
        <w:pStyle w:val="ListParagraph"/>
        <w:numPr>
          <w:ilvl w:val="0"/>
          <w:numId w:val="38"/>
        </w:numPr>
        <w:spacing w:after="0" w:line="240" w:lineRule="auto"/>
        <w:rPr>
          <w:rFonts w:cs="Times New Roman"/>
        </w:rPr>
      </w:pPr>
      <w:r w:rsidRPr="00D852BC">
        <w:rPr>
          <w:rFonts w:cs="Times New Roman"/>
        </w:rPr>
        <w:t>Chargeback</w:t>
      </w:r>
      <w:r w:rsidR="00942A55" w:rsidRPr="00D852BC">
        <w:rPr>
          <w:rFonts w:cs="Times New Roman"/>
        </w:rPr>
        <w:t xml:space="preserve"> (old language)</w:t>
      </w:r>
    </w:p>
    <w:p w14:paraId="0B3D08E7" w14:textId="69E1DDC7" w:rsidR="00F636D9" w:rsidRPr="00D852BC" w:rsidRDefault="00F636D9" w:rsidP="00CA74B8">
      <w:pPr>
        <w:pStyle w:val="ListParagraph"/>
        <w:numPr>
          <w:ilvl w:val="0"/>
          <w:numId w:val="38"/>
        </w:numPr>
        <w:spacing w:after="0" w:line="240" w:lineRule="auto"/>
        <w:rPr>
          <w:rFonts w:cs="Times New Roman"/>
        </w:rPr>
      </w:pPr>
      <w:r w:rsidRPr="00D852BC">
        <w:rPr>
          <w:rFonts w:cs="Times New Roman"/>
        </w:rPr>
        <w:t>Cost</w:t>
      </w:r>
      <w:r w:rsidR="00E77F54">
        <w:rPr>
          <w:rFonts w:cs="Times New Roman"/>
        </w:rPr>
        <w:t xml:space="preserve"> Re</w:t>
      </w:r>
      <w:r w:rsidRPr="00D852BC">
        <w:rPr>
          <w:rFonts w:cs="Times New Roman"/>
        </w:rPr>
        <w:t>covery</w:t>
      </w:r>
    </w:p>
    <w:p w14:paraId="7B579825" w14:textId="46F18E18" w:rsidR="00F636D9" w:rsidRPr="00D852BC" w:rsidRDefault="00F636D9" w:rsidP="00CA74B8">
      <w:pPr>
        <w:pStyle w:val="ListParagraph"/>
        <w:numPr>
          <w:ilvl w:val="0"/>
          <w:numId w:val="38"/>
        </w:numPr>
        <w:spacing w:after="0" w:line="240" w:lineRule="auto"/>
        <w:rPr>
          <w:rFonts w:cs="Times New Roman"/>
        </w:rPr>
      </w:pPr>
      <w:r w:rsidRPr="00D852BC">
        <w:rPr>
          <w:rFonts w:cs="Times New Roman"/>
        </w:rPr>
        <w:t xml:space="preserve">Cost </w:t>
      </w:r>
      <w:r w:rsidR="00E77F54">
        <w:rPr>
          <w:rFonts w:cs="Times New Roman"/>
        </w:rPr>
        <w:t>R</w:t>
      </w:r>
      <w:r w:rsidRPr="00D852BC">
        <w:rPr>
          <w:rFonts w:cs="Times New Roman"/>
        </w:rPr>
        <w:t xml:space="preserve">ecovery </w:t>
      </w:r>
      <w:r w:rsidR="00E77F54">
        <w:rPr>
          <w:rFonts w:cs="Times New Roman"/>
        </w:rPr>
        <w:t>P</w:t>
      </w:r>
      <w:r w:rsidRPr="00D852BC">
        <w:rPr>
          <w:rFonts w:cs="Times New Roman"/>
        </w:rPr>
        <w:t>rocedure</w:t>
      </w:r>
    </w:p>
    <w:p w14:paraId="05258D53" w14:textId="56C812C6" w:rsidR="00807158" w:rsidRDefault="00807158" w:rsidP="00CA74B8">
      <w:pPr>
        <w:pStyle w:val="ListParagraph"/>
        <w:numPr>
          <w:ilvl w:val="0"/>
          <w:numId w:val="38"/>
        </w:numPr>
        <w:spacing w:after="0" w:line="240" w:lineRule="auto"/>
        <w:rPr>
          <w:rFonts w:cs="Times New Roman"/>
        </w:rPr>
      </w:pPr>
      <w:r w:rsidRPr="00D852BC">
        <w:rPr>
          <w:rFonts w:cs="Times New Roman"/>
        </w:rPr>
        <w:t>Self</w:t>
      </w:r>
      <w:r w:rsidR="00E77F54">
        <w:rPr>
          <w:rFonts w:cs="Times New Roman"/>
        </w:rPr>
        <w:t>-</w:t>
      </w:r>
      <w:r w:rsidRPr="00D852BC">
        <w:rPr>
          <w:rFonts w:cs="Times New Roman"/>
        </w:rPr>
        <w:t>Support</w:t>
      </w:r>
    </w:p>
    <w:p w14:paraId="3D64BBDC" w14:textId="3D3638EA" w:rsidR="00C84B6A" w:rsidRDefault="00C84B6A" w:rsidP="00CA74B8">
      <w:pPr>
        <w:pStyle w:val="ListParagraph"/>
        <w:numPr>
          <w:ilvl w:val="0"/>
          <w:numId w:val="38"/>
        </w:numPr>
        <w:spacing w:after="0" w:line="240" w:lineRule="auto"/>
        <w:rPr>
          <w:rFonts w:cs="Times New Roman"/>
        </w:rPr>
      </w:pPr>
      <w:r>
        <w:rPr>
          <w:rFonts w:cs="Times New Roman"/>
        </w:rPr>
        <w:t>Transparency</w:t>
      </w:r>
    </w:p>
    <w:p w14:paraId="64322D6A" w14:textId="0B99C9CC" w:rsidR="00C84B6A" w:rsidRPr="00D852BC" w:rsidRDefault="00C84B6A" w:rsidP="0075398D">
      <w:pPr>
        <w:spacing w:after="0" w:line="240" w:lineRule="auto"/>
        <w:rPr>
          <w:rFonts w:cs="Times New Roman"/>
        </w:rPr>
      </w:pPr>
    </w:p>
    <w:p w14:paraId="4C7D8E05" w14:textId="0B3877A3" w:rsidR="003D757F" w:rsidRPr="00F1303F" w:rsidRDefault="003D757F" w:rsidP="00F1303F">
      <w:pPr>
        <w:spacing w:after="0" w:line="240" w:lineRule="auto"/>
        <w:rPr>
          <w:rFonts w:cs="Times New Roman"/>
          <w:b/>
          <w:strike/>
        </w:rPr>
      </w:pPr>
    </w:p>
    <w:p w14:paraId="1052534D" w14:textId="41527575" w:rsidR="00865A29" w:rsidRPr="00F1303F" w:rsidRDefault="00865A29" w:rsidP="00F1303F">
      <w:pPr>
        <w:spacing w:after="0" w:line="240" w:lineRule="auto"/>
        <w:rPr>
          <w:rFonts w:cs="Times New Roman"/>
          <w:b/>
          <w:strike/>
        </w:rPr>
      </w:pPr>
    </w:p>
    <w:p w14:paraId="424D539A" w14:textId="601444E0" w:rsidR="003D757F" w:rsidRPr="003D757F" w:rsidRDefault="003D757F" w:rsidP="0075398D">
      <w:pPr>
        <w:spacing w:after="0" w:line="240" w:lineRule="auto"/>
        <w:jc w:val="center"/>
        <w:rPr>
          <w:rFonts w:cs="Times New Roman"/>
          <w:b/>
          <w:bCs/>
          <w:sz w:val="28"/>
          <w:szCs w:val="28"/>
          <w:u w:val="single"/>
        </w:rPr>
      </w:pPr>
      <w:r w:rsidRPr="003D757F">
        <w:rPr>
          <w:rFonts w:cs="Times New Roman"/>
          <w:b/>
          <w:bCs/>
          <w:sz w:val="28"/>
          <w:szCs w:val="28"/>
          <w:u w:val="single"/>
        </w:rPr>
        <w:lastRenderedPageBreak/>
        <w:t>APPENDIX</w:t>
      </w:r>
    </w:p>
    <w:p w14:paraId="5E7753C9" w14:textId="77777777" w:rsidR="003D757F" w:rsidRPr="00CF7449" w:rsidRDefault="003D757F" w:rsidP="0075398D">
      <w:pPr>
        <w:spacing w:after="0" w:line="240" w:lineRule="auto"/>
        <w:rPr>
          <w:rFonts w:cs="Times New Roman"/>
          <w:b/>
          <w:bCs/>
        </w:rPr>
      </w:pPr>
    </w:p>
    <w:p w14:paraId="76724AA7" w14:textId="25F51239" w:rsidR="003D757F" w:rsidRPr="003D757F" w:rsidRDefault="466D156F" w:rsidP="0075398D">
      <w:pPr>
        <w:pStyle w:val="ListParagraph"/>
        <w:numPr>
          <w:ilvl w:val="0"/>
          <w:numId w:val="24"/>
        </w:numPr>
        <w:spacing w:after="0" w:line="240" w:lineRule="auto"/>
        <w:ind w:hanging="720"/>
        <w:rPr>
          <w:rFonts w:cs="Times New Roman"/>
          <w:b/>
          <w:bCs/>
          <w:sz w:val="28"/>
          <w:szCs w:val="28"/>
        </w:rPr>
      </w:pPr>
      <w:bookmarkStart w:id="3" w:name="_Hlk126058712"/>
      <w:r w:rsidRPr="466D156F">
        <w:rPr>
          <w:rFonts w:cs="Times New Roman"/>
          <w:b/>
          <w:bCs/>
          <w:sz w:val="28"/>
          <w:szCs w:val="28"/>
        </w:rPr>
        <w:t>Current Policies</w:t>
      </w:r>
    </w:p>
    <w:bookmarkEnd w:id="3"/>
    <w:p w14:paraId="19A6EB1F" w14:textId="77777777" w:rsidR="003D757F" w:rsidRPr="00D852BC" w:rsidRDefault="003D757F" w:rsidP="0075398D">
      <w:pPr>
        <w:spacing w:after="0" w:line="240" w:lineRule="auto"/>
        <w:rPr>
          <w:rFonts w:cs="Times New Roman"/>
        </w:rPr>
      </w:pPr>
    </w:p>
    <w:p w14:paraId="7E734563" w14:textId="6FBED209" w:rsidR="55386263" w:rsidRDefault="466D156F" w:rsidP="0075398D">
      <w:pPr>
        <w:spacing w:after="0" w:line="240" w:lineRule="auto"/>
        <w:rPr>
          <w:rFonts w:cs="Times New Roman"/>
        </w:rPr>
      </w:pPr>
      <w:r w:rsidRPr="466D156F">
        <w:rPr>
          <w:rFonts w:cs="Times New Roman"/>
        </w:rPr>
        <w:t>Current cost recovery process</w:t>
      </w:r>
      <w:r w:rsidR="00577C3E">
        <w:rPr>
          <w:rFonts w:cs="Times New Roman"/>
        </w:rPr>
        <w:t>es</w:t>
      </w:r>
      <w:r w:rsidRPr="466D156F">
        <w:rPr>
          <w:rFonts w:cs="Times New Roman"/>
        </w:rPr>
        <w:t xml:space="preserve"> by service providing department</w:t>
      </w:r>
      <w:r w:rsidR="00577C3E">
        <w:rPr>
          <w:rFonts w:cs="Times New Roman"/>
        </w:rPr>
        <w:t>s</w:t>
      </w:r>
      <w:r w:rsidRPr="466D156F">
        <w:rPr>
          <w:rFonts w:cs="Times New Roman"/>
        </w:rPr>
        <w:t xml:space="preserve"> will be viewable through following hyperlink(</w:t>
      </w:r>
      <w:r w:rsidR="00577C3E">
        <w:rPr>
          <w:rFonts w:cs="Times New Roman"/>
        </w:rPr>
        <w:t>s)</w:t>
      </w:r>
      <w:r w:rsidRPr="466D156F">
        <w:rPr>
          <w:rFonts w:cs="Times New Roman"/>
        </w:rPr>
        <w:t>:</w:t>
      </w:r>
    </w:p>
    <w:p w14:paraId="76CFB307" w14:textId="77777777" w:rsidR="003D757F" w:rsidRPr="00D852BC" w:rsidRDefault="003D757F" w:rsidP="0075398D">
      <w:pPr>
        <w:spacing w:after="0" w:line="240" w:lineRule="auto"/>
        <w:rPr>
          <w:rFonts w:cs="Times New Roman"/>
        </w:rPr>
      </w:pPr>
    </w:p>
    <w:p w14:paraId="51DA1324" w14:textId="34E5580A" w:rsidR="003D757F" w:rsidRPr="008B2C61" w:rsidRDefault="1F5127E3" w:rsidP="008B2C61">
      <w:pPr>
        <w:pStyle w:val="ListParagraph"/>
        <w:numPr>
          <w:ilvl w:val="0"/>
          <w:numId w:val="31"/>
        </w:numPr>
        <w:spacing w:after="0" w:line="240" w:lineRule="auto"/>
        <w:ind w:left="720"/>
        <w:rPr>
          <w:rFonts w:cs="Times New Roman"/>
          <w:color w:val="FF0000"/>
        </w:rPr>
      </w:pPr>
      <w:r w:rsidRPr="008B2C61">
        <w:rPr>
          <w:rFonts w:cs="Times New Roman"/>
          <w:color w:val="FF0000"/>
        </w:rPr>
        <w:t>(Pending Campus Approval)</w:t>
      </w:r>
    </w:p>
    <w:p w14:paraId="5B04AB89" w14:textId="04A31E9E" w:rsidR="008B0033" w:rsidRDefault="008B0033" w:rsidP="0075398D">
      <w:pPr>
        <w:spacing w:after="0" w:line="240" w:lineRule="auto"/>
        <w:rPr>
          <w:rFonts w:cs="Times New Roman"/>
        </w:rPr>
      </w:pPr>
    </w:p>
    <w:p w14:paraId="00DA53B1" w14:textId="45C8E029" w:rsidR="003D757F" w:rsidRPr="003D757F" w:rsidRDefault="5EF0FCF6" w:rsidP="0075398D">
      <w:pPr>
        <w:pStyle w:val="ListParagraph"/>
        <w:numPr>
          <w:ilvl w:val="0"/>
          <w:numId w:val="24"/>
        </w:numPr>
        <w:spacing w:after="0" w:line="240" w:lineRule="auto"/>
        <w:ind w:hanging="720"/>
        <w:rPr>
          <w:rFonts w:cs="Times New Roman"/>
          <w:b/>
          <w:bCs/>
          <w:sz w:val="28"/>
          <w:szCs w:val="28"/>
        </w:rPr>
      </w:pPr>
      <w:r w:rsidRPr="5EF0FCF6">
        <w:rPr>
          <w:rFonts w:cs="Times New Roman"/>
          <w:b/>
          <w:bCs/>
          <w:sz w:val="28"/>
          <w:szCs w:val="28"/>
        </w:rPr>
        <w:t>Current Campus Cost Recovery Unit</w:t>
      </w:r>
      <w:r w:rsidR="00007671">
        <w:rPr>
          <w:rFonts w:cs="Times New Roman"/>
          <w:b/>
          <w:bCs/>
          <w:sz w:val="28"/>
          <w:szCs w:val="28"/>
        </w:rPr>
        <w:t>s</w:t>
      </w:r>
    </w:p>
    <w:p w14:paraId="0211767C" w14:textId="07F5133D" w:rsidR="5EF0FCF6" w:rsidRDefault="5EF0FCF6" w:rsidP="0075398D">
      <w:pPr>
        <w:spacing w:after="0" w:line="240" w:lineRule="auto"/>
        <w:rPr>
          <w:rFonts w:cs="Times New Roman"/>
        </w:rPr>
      </w:pPr>
    </w:p>
    <w:p w14:paraId="4C921ED9" w14:textId="04AD0A3F" w:rsidR="49E9131D" w:rsidRDefault="006815FD" w:rsidP="0075398D">
      <w:pPr>
        <w:spacing w:after="0" w:line="240" w:lineRule="auto"/>
        <w:rPr>
          <w:rFonts w:cs="Times New Roman"/>
        </w:rPr>
      </w:pPr>
      <w:r>
        <w:rPr>
          <w:rFonts w:cs="Times New Roman"/>
        </w:rPr>
        <w:t>The list of current campus cost recover units includes,</w:t>
      </w:r>
      <w:r w:rsidR="344AC06A" w:rsidRPr="344AC06A">
        <w:rPr>
          <w:rFonts w:cs="Times New Roman"/>
        </w:rPr>
        <w:t xml:space="preserve"> but is not limited to</w:t>
      </w:r>
      <w:r w:rsidR="00007671">
        <w:rPr>
          <w:rFonts w:cs="Times New Roman"/>
        </w:rPr>
        <w:t>, the following</w:t>
      </w:r>
      <w:r w:rsidR="344AC06A" w:rsidRPr="344AC06A">
        <w:rPr>
          <w:rFonts w:cs="Times New Roman"/>
        </w:rPr>
        <w:t>:</w:t>
      </w:r>
    </w:p>
    <w:p w14:paraId="7D6ECE4D" w14:textId="77777777" w:rsidR="0087431F" w:rsidRDefault="0087431F" w:rsidP="0075398D">
      <w:pPr>
        <w:spacing w:after="0" w:line="240" w:lineRule="auto"/>
        <w:rPr>
          <w:rFonts w:cs="Times New Roman"/>
        </w:rPr>
      </w:pPr>
    </w:p>
    <w:p w14:paraId="47A4A883" w14:textId="1C193C0F" w:rsidR="002353CE" w:rsidRPr="0007681E" w:rsidRDefault="002353CE" w:rsidP="002353CE">
      <w:pPr>
        <w:pStyle w:val="ListParagraph"/>
        <w:numPr>
          <w:ilvl w:val="0"/>
          <w:numId w:val="31"/>
        </w:numPr>
        <w:spacing w:after="0" w:line="240" w:lineRule="auto"/>
        <w:ind w:left="720"/>
        <w:rPr>
          <w:rFonts w:eastAsia="Calibri"/>
        </w:rPr>
      </w:pPr>
      <w:r>
        <w:rPr>
          <w:rFonts w:eastAsia="Calibri" w:cs="Times New Roman"/>
        </w:rPr>
        <w:t>College of Professional and Global Education (</w:t>
      </w:r>
      <w:proofErr w:type="spellStart"/>
      <w:r w:rsidRPr="0007681E">
        <w:rPr>
          <w:rFonts w:eastAsia="Calibri" w:cs="Times New Roman"/>
        </w:rPr>
        <w:t>CPaGE</w:t>
      </w:r>
      <w:proofErr w:type="spellEnd"/>
      <w:r>
        <w:rPr>
          <w:rFonts w:eastAsia="Calibri" w:cs="Times New Roman"/>
        </w:rPr>
        <w:t>)</w:t>
      </w:r>
    </w:p>
    <w:p w14:paraId="40095734" w14:textId="77777777" w:rsidR="002353CE" w:rsidRPr="0007681E" w:rsidRDefault="002353CE" w:rsidP="002353CE">
      <w:pPr>
        <w:pStyle w:val="ListParagraph"/>
        <w:numPr>
          <w:ilvl w:val="0"/>
          <w:numId w:val="31"/>
        </w:numPr>
        <w:spacing w:after="0" w:line="240" w:lineRule="auto"/>
        <w:ind w:left="720"/>
        <w:rPr>
          <w:rFonts w:cs="Times New Roman"/>
        </w:rPr>
      </w:pPr>
      <w:r w:rsidRPr="0007681E">
        <w:rPr>
          <w:rFonts w:cs="Times New Roman"/>
        </w:rPr>
        <w:t>Dining Services</w:t>
      </w:r>
    </w:p>
    <w:p w14:paraId="4900F948" w14:textId="6FAD2A42" w:rsidR="002353CE" w:rsidRPr="0007681E" w:rsidRDefault="002353CE" w:rsidP="002353CE">
      <w:pPr>
        <w:pStyle w:val="ListParagraph"/>
        <w:numPr>
          <w:ilvl w:val="0"/>
          <w:numId w:val="31"/>
        </w:numPr>
        <w:spacing w:after="0" w:line="240" w:lineRule="auto"/>
        <w:ind w:left="720"/>
        <w:rPr>
          <w:rFonts w:eastAsia="Calibri"/>
        </w:rPr>
      </w:pPr>
      <w:r>
        <w:rPr>
          <w:rFonts w:eastAsia="Calibri" w:cs="Times New Roman"/>
        </w:rPr>
        <w:t>Disability Programs &amp; Resource Center (</w:t>
      </w:r>
      <w:r w:rsidRPr="0007681E">
        <w:rPr>
          <w:rFonts w:eastAsia="Calibri" w:cs="Times New Roman"/>
        </w:rPr>
        <w:t>DPRC</w:t>
      </w:r>
      <w:r>
        <w:rPr>
          <w:rFonts w:eastAsia="Calibri" w:cs="Times New Roman"/>
        </w:rPr>
        <w:t>)</w:t>
      </w:r>
    </w:p>
    <w:p w14:paraId="294D9CC5" w14:textId="1F08E462" w:rsidR="55386263" w:rsidRPr="0007681E" w:rsidRDefault="55386263" w:rsidP="0007681E">
      <w:pPr>
        <w:pStyle w:val="ListParagraph"/>
        <w:numPr>
          <w:ilvl w:val="0"/>
          <w:numId w:val="31"/>
        </w:numPr>
        <w:spacing w:after="0" w:line="240" w:lineRule="auto"/>
        <w:ind w:left="720"/>
        <w:rPr>
          <w:rFonts w:cs="Times New Roman"/>
        </w:rPr>
      </w:pPr>
      <w:r w:rsidRPr="0007681E">
        <w:rPr>
          <w:rFonts w:cs="Times New Roman"/>
        </w:rPr>
        <w:t xml:space="preserve">Division of Campus Safety/University Police Department </w:t>
      </w:r>
      <w:r w:rsidR="002353CE">
        <w:rPr>
          <w:rFonts w:cs="Times New Roman"/>
        </w:rPr>
        <w:t>(UPD)</w:t>
      </w:r>
    </w:p>
    <w:p w14:paraId="61E5DF32" w14:textId="5A5654C1" w:rsidR="55386263" w:rsidRPr="0007681E" w:rsidRDefault="55386263" w:rsidP="0007681E">
      <w:pPr>
        <w:pStyle w:val="ListParagraph"/>
        <w:numPr>
          <w:ilvl w:val="0"/>
          <w:numId w:val="31"/>
        </w:numPr>
        <w:spacing w:after="0" w:line="240" w:lineRule="auto"/>
        <w:ind w:left="720"/>
        <w:rPr>
          <w:rFonts w:cs="Times New Roman"/>
        </w:rPr>
      </w:pPr>
      <w:r w:rsidRPr="0007681E">
        <w:rPr>
          <w:rFonts w:cs="Times New Roman"/>
        </w:rPr>
        <w:t>Capital Planning, Design &amp; Construction</w:t>
      </w:r>
      <w:r w:rsidR="002353CE">
        <w:rPr>
          <w:rFonts w:cs="Times New Roman"/>
        </w:rPr>
        <w:t xml:space="preserve"> (CPDC)</w:t>
      </w:r>
    </w:p>
    <w:p w14:paraId="4900CD45" w14:textId="77777777" w:rsidR="002353CE" w:rsidRPr="0007681E" w:rsidRDefault="002353CE" w:rsidP="002353CE">
      <w:pPr>
        <w:pStyle w:val="ListParagraph"/>
        <w:numPr>
          <w:ilvl w:val="0"/>
          <w:numId w:val="31"/>
        </w:numPr>
        <w:spacing w:after="0" w:line="240" w:lineRule="auto"/>
        <w:ind w:left="720"/>
        <w:rPr>
          <w:rFonts w:cs="Times New Roman"/>
        </w:rPr>
      </w:pPr>
      <w:r w:rsidRPr="0007681E">
        <w:rPr>
          <w:rFonts w:cs="Times New Roman"/>
        </w:rPr>
        <w:t xml:space="preserve">Facilities Services </w:t>
      </w:r>
    </w:p>
    <w:p w14:paraId="3411AFE9" w14:textId="02CF1B51" w:rsidR="55386263" w:rsidRPr="0007681E" w:rsidRDefault="55386263" w:rsidP="0007681E">
      <w:pPr>
        <w:pStyle w:val="ListParagraph"/>
        <w:numPr>
          <w:ilvl w:val="0"/>
          <w:numId w:val="31"/>
        </w:numPr>
        <w:spacing w:after="0" w:line="240" w:lineRule="auto"/>
        <w:ind w:left="720"/>
        <w:rPr>
          <w:rFonts w:cs="Times New Roman"/>
        </w:rPr>
      </w:pPr>
      <w:r w:rsidRPr="0007681E">
        <w:rPr>
          <w:rFonts w:cs="Times New Roman"/>
        </w:rPr>
        <w:t>Information Technology Services</w:t>
      </w:r>
      <w:r w:rsidR="002353CE">
        <w:rPr>
          <w:rFonts w:cs="Times New Roman"/>
        </w:rPr>
        <w:t xml:space="preserve"> (ITS)</w:t>
      </w:r>
    </w:p>
    <w:p w14:paraId="37D7D81D" w14:textId="4DBF438F" w:rsidR="55386263" w:rsidRPr="0007681E" w:rsidRDefault="344AC06A" w:rsidP="0007681E">
      <w:pPr>
        <w:pStyle w:val="ListParagraph"/>
        <w:numPr>
          <w:ilvl w:val="0"/>
          <w:numId w:val="31"/>
        </w:numPr>
        <w:spacing w:after="0" w:line="240" w:lineRule="auto"/>
        <w:ind w:left="720"/>
        <w:rPr>
          <w:rFonts w:cs="Times New Roman"/>
        </w:rPr>
      </w:pPr>
      <w:r w:rsidRPr="0007681E">
        <w:rPr>
          <w:rFonts w:cs="Times New Roman"/>
        </w:rPr>
        <w:t>Academic Techn</w:t>
      </w:r>
      <w:r w:rsidR="005768A8">
        <w:rPr>
          <w:rFonts w:cs="Times New Roman"/>
        </w:rPr>
        <w:t>o</w:t>
      </w:r>
      <w:r w:rsidRPr="0007681E">
        <w:rPr>
          <w:rFonts w:cs="Times New Roman"/>
        </w:rPr>
        <w:t>log</w:t>
      </w:r>
      <w:r w:rsidR="002353CE">
        <w:rPr>
          <w:rFonts w:cs="Times New Roman"/>
        </w:rPr>
        <w:t>y</w:t>
      </w:r>
    </w:p>
    <w:p w14:paraId="199B64FA" w14:textId="11ACA579" w:rsidR="55386263" w:rsidRDefault="55386263" w:rsidP="0075398D">
      <w:pPr>
        <w:spacing w:after="0" w:line="240" w:lineRule="auto"/>
        <w:rPr>
          <w:rFonts w:cs="Times New Roman"/>
          <w:b/>
          <w:bCs/>
          <w:sz w:val="28"/>
          <w:szCs w:val="28"/>
        </w:rPr>
      </w:pPr>
    </w:p>
    <w:p w14:paraId="3250AB01" w14:textId="40B7B39B" w:rsidR="00650264" w:rsidRDefault="00F017C0" w:rsidP="00F017C0">
      <w:pPr>
        <w:pStyle w:val="ListParagraph"/>
        <w:numPr>
          <w:ilvl w:val="0"/>
          <w:numId w:val="24"/>
        </w:numPr>
        <w:spacing w:after="0" w:line="240" w:lineRule="auto"/>
        <w:ind w:hanging="720"/>
        <w:rPr>
          <w:rFonts w:cs="Times New Roman"/>
          <w:b/>
          <w:bCs/>
          <w:sz w:val="28"/>
          <w:szCs w:val="28"/>
        </w:rPr>
      </w:pPr>
      <w:r>
        <w:rPr>
          <w:rFonts w:cs="Times New Roman"/>
          <w:b/>
          <w:bCs/>
          <w:sz w:val="28"/>
          <w:szCs w:val="28"/>
        </w:rPr>
        <w:t>Exclusions</w:t>
      </w:r>
    </w:p>
    <w:p w14:paraId="1A81317A" w14:textId="76FB79CE" w:rsidR="06E600B9" w:rsidRPr="00F92AD4" w:rsidRDefault="06E600B9" w:rsidP="0075398D">
      <w:pPr>
        <w:spacing w:after="0" w:line="240" w:lineRule="auto"/>
        <w:rPr>
          <w:rFonts w:cs="Times New Roman"/>
          <w:b/>
          <w:bCs/>
        </w:rPr>
      </w:pPr>
    </w:p>
    <w:p w14:paraId="0159D976" w14:textId="57D79647" w:rsidR="06E600B9" w:rsidRDefault="7286A666" w:rsidP="0075398D">
      <w:pPr>
        <w:spacing w:after="0" w:line="240" w:lineRule="auto"/>
        <w:rPr>
          <w:rFonts w:eastAsia="Times New Roman" w:cs="Times New Roman"/>
        </w:rPr>
      </w:pPr>
      <w:r w:rsidRPr="00F92AD4">
        <w:rPr>
          <w:rFonts w:eastAsia="Times New Roman" w:cs="Times New Roman"/>
        </w:rPr>
        <w:t xml:space="preserve">There are fiscal activities at SF State that are not </w:t>
      </w:r>
      <w:r w:rsidR="0087431F">
        <w:rPr>
          <w:rFonts w:eastAsia="Times New Roman" w:cs="Times New Roman"/>
        </w:rPr>
        <w:t>formerly part of the</w:t>
      </w:r>
      <w:r w:rsidRPr="00F92AD4">
        <w:rPr>
          <w:rFonts w:eastAsia="Times New Roman" w:cs="Times New Roman"/>
        </w:rPr>
        <w:t xml:space="preserve"> </w:t>
      </w:r>
      <w:r w:rsidR="0087431F">
        <w:rPr>
          <w:rFonts w:eastAsia="Times New Roman" w:cs="Times New Roman"/>
        </w:rPr>
        <w:t>c</w:t>
      </w:r>
      <w:r w:rsidRPr="00F92AD4">
        <w:rPr>
          <w:rFonts w:eastAsia="Times New Roman" w:cs="Times New Roman"/>
        </w:rPr>
        <w:t xml:space="preserve">ost </w:t>
      </w:r>
      <w:r w:rsidR="0087431F">
        <w:rPr>
          <w:rFonts w:eastAsia="Times New Roman" w:cs="Times New Roman"/>
        </w:rPr>
        <w:t>r</w:t>
      </w:r>
      <w:r w:rsidRPr="00F92AD4">
        <w:rPr>
          <w:rFonts w:eastAsia="Times New Roman" w:cs="Times New Roman"/>
        </w:rPr>
        <w:t>ecovery</w:t>
      </w:r>
      <w:r w:rsidR="0087431F">
        <w:rPr>
          <w:rFonts w:eastAsia="Times New Roman" w:cs="Times New Roman"/>
        </w:rPr>
        <w:t xml:space="preserve"> process</w:t>
      </w:r>
      <w:r w:rsidRPr="00F92AD4">
        <w:rPr>
          <w:rFonts w:eastAsia="Times New Roman" w:cs="Times New Roman"/>
        </w:rPr>
        <w:t>, but are often referred to</w:t>
      </w:r>
      <w:r w:rsidR="0087431F">
        <w:rPr>
          <w:rFonts w:eastAsia="Times New Roman" w:cs="Times New Roman"/>
        </w:rPr>
        <w:t>,</w:t>
      </w:r>
      <w:r w:rsidRPr="00F92AD4">
        <w:rPr>
          <w:rFonts w:eastAsia="Times New Roman" w:cs="Times New Roman"/>
        </w:rPr>
        <w:t xml:space="preserve"> or described using the nomenclature associated with “</w:t>
      </w:r>
      <w:r w:rsidR="0087431F">
        <w:rPr>
          <w:rFonts w:eastAsia="Times New Roman" w:cs="Times New Roman"/>
        </w:rPr>
        <w:t>c</w:t>
      </w:r>
      <w:r w:rsidRPr="00F92AD4">
        <w:rPr>
          <w:rFonts w:eastAsia="Times New Roman" w:cs="Times New Roman"/>
        </w:rPr>
        <w:t xml:space="preserve">ost </w:t>
      </w:r>
      <w:r w:rsidR="0087431F">
        <w:rPr>
          <w:rFonts w:eastAsia="Times New Roman" w:cs="Times New Roman"/>
        </w:rPr>
        <w:t>r</w:t>
      </w:r>
      <w:r w:rsidRPr="00F92AD4">
        <w:rPr>
          <w:rFonts w:eastAsia="Times New Roman" w:cs="Times New Roman"/>
        </w:rPr>
        <w:t>ecovery” or “</w:t>
      </w:r>
      <w:r w:rsidR="0087431F">
        <w:rPr>
          <w:rFonts w:eastAsia="Times New Roman" w:cs="Times New Roman"/>
        </w:rPr>
        <w:t>r</w:t>
      </w:r>
      <w:r w:rsidRPr="00F92AD4">
        <w:rPr>
          <w:rFonts w:eastAsia="Times New Roman" w:cs="Times New Roman"/>
        </w:rPr>
        <w:t>echarge” processes. These activities are not governed by the policy above</w:t>
      </w:r>
      <w:r w:rsidR="0087431F">
        <w:rPr>
          <w:rFonts w:eastAsia="Times New Roman" w:cs="Times New Roman"/>
        </w:rPr>
        <w:t xml:space="preserve">. These </w:t>
      </w:r>
      <w:r w:rsidRPr="00F92AD4">
        <w:rPr>
          <w:rFonts w:eastAsia="Times New Roman" w:cs="Times New Roman"/>
        </w:rPr>
        <w:t>activities include, but are not limited to</w:t>
      </w:r>
      <w:r w:rsidR="0087431F">
        <w:rPr>
          <w:rFonts w:eastAsia="Times New Roman" w:cs="Times New Roman"/>
        </w:rPr>
        <w:t>, the following</w:t>
      </w:r>
      <w:r w:rsidRPr="00F92AD4">
        <w:rPr>
          <w:rFonts w:eastAsia="Times New Roman" w:cs="Times New Roman"/>
        </w:rPr>
        <w:t>:</w:t>
      </w:r>
    </w:p>
    <w:p w14:paraId="26434B41" w14:textId="77777777" w:rsidR="002353CE" w:rsidRPr="00F92AD4" w:rsidRDefault="002353CE" w:rsidP="0075398D">
      <w:pPr>
        <w:spacing w:after="0" w:line="240" w:lineRule="auto"/>
        <w:rPr>
          <w:rFonts w:eastAsia="Times New Roman" w:cs="Times New Roman"/>
        </w:rPr>
      </w:pPr>
    </w:p>
    <w:p w14:paraId="26418C15" w14:textId="77777777" w:rsidR="00493B09" w:rsidRPr="002353CE" w:rsidRDefault="00493B09" w:rsidP="00493B09">
      <w:pPr>
        <w:pStyle w:val="ListParagraph"/>
        <w:numPr>
          <w:ilvl w:val="0"/>
          <w:numId w:val="32"/>
        </w:numPr>
        <w:spacing w:after="0" w:line="240" w:lineRule="auto"/>
        <w:ind w:left="720"/>
        <w:rPr>
          <w:rFonts w:eastAsia="Calibri"/>
        </w:rPr>
      </w:pPr>
      <w:r w:rsidRPr="002353CE">
        <w:rPr>
          <w:rFonts w:eastAsia="Times New Roman" w:cs="Times New Roman"/>
        </w:rPr>
        <w:t>Direct reimbursements</w:t>
      </w:r>
    </w:p>
    <w:p w14:paraId="072ED142" w14:textId="64F26ADB" w:rsidR="2D854288" w:rsidRDefault="5EF0FCF6" w:rsidP="0075398D">
      <w:pPr>
        <w:pStyle w:val="ListParagraph"/>
        <w:numPr>
          <w:ilvl w:val="0"/>
          <w:numId w:val="32"/>
        </w:numPr>
        <w:spacing w:after="0" w:line="240" w:lineRule="auto"/>
        <w:ind w:left="720"/>
        <w:rPr>
          <w:rFonts w:eastAsia="Times New Roman" w:cs="Times New Roman"/>
        </w:rPr>
      </w:pPr>
      <w:r w:rsidRPr="002353CE">
        <w:rPr>
          <w:rFonts w:eastAsia="Times New Roman" w:cs="Times New Roman"/>
        </w:rPr>
        <w:t>Leases and rental agreements</w:t>
      </w:r>
    </w:p>
    <w:p w14:paraId="42FA42D4" w14:textId="40AB6E56" w:rsidR="00493B09" w:rsidRDefault="00493B09" w:rsidP="00493B09">
      <w:pPr>
        <w:spacing w:after="0" w:line="240" w:lineRule="auto"/>
        <w:rPr>
          <w:rFonts w:eastAsia="Times New Roman" w:cs="Times New Roman"/>
        </w:rPr>
      </w:pPr>
    </w:p>
    <w:p w14:paraId="123091A1" w14:textId="03CDA779" w:rsidR="00CD0EEB" w:rsidRDefault="00F017C0" w:rsidP="00CD0EEB">
      <w:pPr>
        <w:pStyle w:val="ListParagraph"/>
        <w:numPr>
          <w:ilvl w:val="0"/>
          <w:numId w:val="24"/>
        </w:numPr>
        <w:spacing w:after="0" w:line="240" w:lineRule="auto"/>
        <w:ind w:hanging="720"/>
        <w:rPr>
          <w:rFonts w:cs="Times New Roman"/>
          <w:b/>
          <w:bCs/>
          <w:sz w:val="28"/>
          <w:szCs w:val="28"/>
        </w:rPr>
      </w:pPr>
      <w:r>
        <w:rPr>
          <w:rFonts w:cs="Times New Roman"/>
          <w:b/>
          <w:bCs/>
          <w:sz w:val="28"/>
          <w:szCs w:val="28"/>
        </w:rPr>
        <w:t>Cost Recovery vs. Reimbursement Chart</w:t>
      </w:r>
    </w:p>
    <w:p w14:paraId="0832C5C0" w14:textId="039E8768" w:rsidR="00110846" w:rsidRPr="00110846" w:rsidRDefault="00110846" w:rsidP="00110846">
      <w:pPr>
        <w:spacing w:after="0" w:line="240" w:lineRule="auto"/>
        <w:rPr>
          <w:sz w:val="18"/>
          <w:szCs w:val="18"/>
        </w:rPr>
      </w:pPr>
      <w:r w:rsidRPr="00110846">
        <w:rPr>
          <w:noProof/>
          <w:sz w:val="18"/>
          <w:szCs w:val="18"/>
        </w:rPr>
        <w:drawing>
          <wp:anchor distT="0" distB="0" distL="114300" distR="114300" simplePos="0" relativeHeight="251658240" behindDoc="0" locked="0" layoutInCell="1" allowOverlap="1" wp14:anchorId="2AF14939" wp14:editId="51496030">
            <wp:simplePos x="0" y="0"/>
            <wp:positionH relativeFrom="column">
              <wp:posOffset>177165</wp:posOffset>
            </wp:positionH>
            <wp:positionV relativeFrom="paragraph">
              <wp:posOffset>50828</wp:posOffset>
            </wp:positionV>
            <wp:extent cx="5943600" cy="3145809"/>
            <wp:effectExtent l="0" t="0" r="0"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145809"/>
                    </a:xfrm>
                    <a:prstGeom prst="rect">
                      <a:avLst/>
                    </a:prstGeom>
                  </pic:spPr>
                </pic:pic>
              </a:graphicData>
            </a:graphic>
            <wp14:sizeRelH relativeFrom="margin">
              <wp14:pctWidth>0</wp14:pctWidth>
            </wp14:sizeRelH>
            <wp14:sizeRelV relativeFrom="margin">
              <wp14:pctHeight>0</wp14:pctHeight>
            </wp14:sizeRelV>
          </wp:anchor>
        </w:drawing>
      </w:r>
    </w:p>
    <w:sectPr w:rsidR="00110846" w:rsidRPr="00110846" w:rsidSect="00A61D82">
      <w:headerReference w:type="default" r:id="rId10"/>
      <w:pgSz w:w="12240" w:h="15840"/>
      <w:pgMar w:top="1152"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2749E" w14:textId="77777777" w:rsidR="00AF180D" w:rsidRDefault="00AF180D" w:rsidP="004D5713">
      <w:pPr>
        <w:spacing w:after="0" w:line="240" w:lineRule="auto"/>
      </w:pPr>
      <w:r>
        <w:separator/>
      </w:r>
    </w:p>
  </w:endnote>
  <w:endnote w:type="continuationSeparator" w:id="0">
    <w:p w14:paraId="0371C415" w14:textId="77777777" w:rsidR="00AF180D" w:rsidRDefault="00AF180D" w:rsidP="004D5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24119" w14:textId="77777777" w:rsidR="00AF180D" w:rsidRDefault="00AF180D" w:rsidP="004D5713">
      <w:pPr>
        <w:spacing w:after="0" w:line="240" w:lineRule="auto"/>
      </w:pPr>
      <w:r>
        <w:separator/>
      </w:r>
    </w:p>
  </w:footnote>
  <w:footnote w:type="continuationSeparator" w:id="0">
    <w:p w14:paraId="55C3AA83" w14:textId="77777777" w:rsidR="00AF180D" w:rsidRDefault="00AF180D" w:rsidP="004D5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sz w:val="20"/>
        <w:szCs w:val="20"/>
      </w:rPr>
      <w:id w:val="-535898702"/>
      <w:docPartObj>
        <w:docPartGallery w:val="Page Numbers (Top of Page)"/>
        <w:docPartUnique/>
      </w:docPartObj>
    </w:sdtPr>
    <w:sdtEndPr>
      <w:rPr>
        <w:noProof/>
      </w:rPr>
    </w:sdtEndPr>
    <w:sdtContent>
      <w:p w14:paraId="52C670BC" w14:textId="4A5AFF24" w:rsidR="00A61D82" w:rsidRPr="00A61D82" w:rsidRDefault="00A61D82" w:rsidP="00E87876">
        <w:pPr>
          <w:pStyle w:val="Header"/>
          <w:jc w:val="right"/>
          <w:rPr>
            <w:i/>
            <w:iCs/>
            <w:sz w:val="20"/>
            <w:szCs w:val="20"/>
          </w:rPr>
        </w:pPr>
        <w:r w:rsidRPr="00A61D82">
          <w:rPr>
            <w:i/>
            <w:iCs/>
            <w:sz w:val="20"/>
            <w:szCs w:val="20"/>
          </w:rPr>
          <w:t>Cost</w:t>
        </w:r>
        <w:r w:rsidR="00AC713D">
          <w:rPr>
            <w:i/>
            <w:iCs/>
            <w:sz w:val="20"/>
            <w:szCs w:val="20"/>
          </w:rPr>
          <w:t xml:space="preserve"> </w:t>
        </w:r>
        <w:r w:rsidRPr="00A61D82">
          <w:rPr>
            <w:i/>
            <w:iCs/>
            <w:sz w:val="20"/>
            <w:szCs w:val="20"/>
          </w:rPr>
          <w:t>Recovery Policy</w:t>
        </w:r>
        <w:r w:rsidR="000F49E8">
          <w:rPr>
            <w:i/>
            <w:iCs/>
            <w:sz w:val="20"/>
            <w:szCs w:val="20"/>
          </w:rPr>
          <w:t xml:space="preserve"> </w:t>
        </w:r>
        <w:r w:rsidR="000F49E8" w:rsidRPr="000F49E8">
          <w:rPr>
            <w:i/>
            <w:iCs/>
            <w:color w:val="FF0000"/>
            <w:sz w:val="20"/>
            <w:szCs w:val="20"/>
          </w:rPr>
          <w:t>DRAFT</w:t>
        </w:r>
        <w:r w:rsidRPr="00A61D82">
          <w:rPr>
            <w:i/>
            <w:iCs/>
            <w:sz w:val="20"/>
            <w:szCs w:val="20"/>
          </w:rPr>
          <w:t>,</w:t>
        </w:r>
        <w:r w:rsidR="00EC7AB6">
          <w:rPr>
            <w:i/>
            <w:iCs/>
            <w:sz w:val="20"/>
            <w:szCs w:val="20"/>
          </w:rPr>
          <w:t xml:space="preserve"> Updated</w:t>
        </w:r>
        <w:r w:rsidRPr="00A61D82">
          <w:rPr>
            <w:i/>
            <w:iCs/>
            <w:sz w:val="20"/>
            <w:szCs w:val="20"/>
          </w:rPr>
          <w:t xml:space="preserve"> </w:t>
        </w:r>
        <w:r w:rsidR="006C0D4E">
          <w:rPr>
            <w:i/>
            <w:iCs/>
            <w:sz w:val="20"/>
            <w:szCs w:val="20"/>
          </w:rPr>
          <w:t>4.</w:t>
        </w:r>
        <w:r w:rsidR="004F0331">
          <w:rPr>
            <w:i/>
            <w:iCs/>
            <w:sz w:val="20"/>
            <w:szCs w:val="20"/>
          </w:rPr>
          <w:t>21</w:t>
        </w:r>
        <w:r w:rsidR="00247E3C">
          <w:rPr>
            <w:i/>
            <w:iCs/>
            <w:sz w:val="20"/>
            <w:szCs w:val="20"/>
          </w:rPr>
          <w:t>.</w:t>
        </w:r>
        <w:r w:rsidR="00076A57">
          <w:rPr>
            <w:i/>
            <w:iCs/>
            <w:sz w:val="20"/>
            <w:szCs w:val="20"/>
          </w:rPr>
          <w:t>2023</w:t>
        </w:r>
        <w:r w:rsidRPr="00A61D82">
          <w:rPr>
            <w:i/>
            <w:iCs/>
            <w:sz w:val="20"/>
            <w:szCs w:val="20"/>
          </w:rPr>
          <w:t xml:space="preserve"> | </w:t>
        </w:r>
        <w:r w:rsidRPr="00A61D82">
          <w:rPr>
            <w:i/>
            <w:iCs/>
            <w:sz w:val="20"/>
            <w:szCs w:val="20"/>
          </w:rPr>
          <w:fldChar w:fldCharType="begin"/>
        </w:r>
        <w:r w:rsidRPr="00A61D82">
          <w:rPr>
            <w:i/>
            <w:iCs/>
            <w:sz w:val="20"/>
            <w:szCs w:val="20"/>
          </w:rPr>
          <w:instrText xml:space="preserve"> PAGE   \* MERGEFORMAT </w:instrText>
        </w:r>
        <w:r w:rsidRPr="00A61D82">
          <w:rPr>
            <w:i/>
            <w:iCs/>
            <w:sz w:val="20"/>
            <w:szCs w:val="20"/>
          </w:rPr>
          <w:fldChar w:fldCharType="separate"/>
        </w:r>
        <w:r w:rsidR="00F12296">
          <w:rPr>
            <w:i/>
            <w:iCs/>
            <w:noProof/>
            <w:sz w:val="20"/>
            <w:szCs w:val="20"/>
          </w:rPr>
          <w:t>6</w:t>
        </w:r>
        <w:r w:rsidRPr="00A61D82">
          <w:rPr>
            <w:i/>
            <w:iCs/>
            <w:noProof/>
            <w:sz w:val="20"/>
            <w:szCs w:val="20"/>
          </w:rPr>
          <w:fldChar w:fldCharType="end"/>
        </w:r>
      </w:p>
    </w:sdtContent>
  </w:sdt>
  <w:p w14:paraId="50EBE1E6" w14:textId="77777777" w:rsidR="00A61D82" w:rsidRDefault="00A61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02EBC"/>
    <w:multiLevelType w:val="hybridMultilevel"/>
    <w:tmpl w:val="6268D0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70F7A"/>
    <w:multiLevelType w:val="hybridMultilevel"/>
    <w:tmpl w:val="75A6D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637E2"/>
    <w:multiLevelType w:val="hybridMultilevel"/>
    <w:tmpl w:val="3FE464D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06E081C"/>
    <w:multiLevelType w:val="hybridMultilevel"/>
    <w:tmpl w:val="CDA84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F768E"/>
    <w:multiLevelType w:val="hybridMultilevel"/>
    <w:tmpl w:val="B8F2C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7087B"/>
    <w:multiLevelType w:val="hybridMultilevel"/>
    <w:tmpl w:val="1FFE9304"/>
    <w:lvl w:ilvl="0" w:tplc="49F838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B6263"/>
    <w:multiLevelType w:val="hybridMultilevel"/>
    <w:tmpl w:val="889893CA"/>
    <w:lvl w:ilvl="0" w:tplc="B1AED29E">
      <w:start w:val="1"/>
      <w:numFmt w:val="decimal"/>
      <w:lvlText w:val="%1."/>
      <w:lvlJc w:val="left"/>
      <w:pPr>
        <w:ind w:left="720" w:hanging="360"/>
      </w:pPr>
      <w:rPr>
        <w:rFonts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A23EF"/>
    <w:multiLevelType w:val="hybridMultilevel"/>
    <w:tmpl w:val="60B2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95402"/>
    <w:multiLevelType w:val="hybridMultilevel"/>
    <w:tmpl w:val="0EE242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63975"/>
    <w:multiLevelType w:val="hybridMultilevel"/>
    <w:tmpl w:val="777E9224"/>
    <w:lvl w:ilvl="0" w:tplc="FA2895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B31CD"/>
    <w:multiLevelType w:val="hybridMultilevel"/>
    <w:tmpl w:val="E48457EC"/>
    <w:lvl w:ilvl="0" w:tplc="FFFFFFFF">
      <w:start w:val="1"/>
      <w:numFmt w:val="upperRoman"/>
      <w:lvlText w:val="%1."/>
      <w:lvlJc w:val="left"/>
      <w:pPr>
        <w:ind w:left="900" w:hanging="72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03E7A"/>
    <w:multiLevelType w:val="hybridMultilevel"/>
    <w:tmpl w:val="F232EBBA"/>
    <w:lvl w:ilvl="0" w:tplc="0409000F">
      <w:start w:val="1"/>
      <w:numFmt w:val="decimal"/>
      <w:lvlText w:val="%1."/>
      <w:lvlJc w:val="left"/>
      <w:pPr>
        <w:ind w:left="1080" w:hanging="360"/>
      </w:pPr>
    </w:lvl>
    <w:lvl w:ilvl="1" w:tplc="04090019">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2" w15:restartNumberingAfterBreak="0">
    <w:nsid w:val="26E54F3E"/>
    <w:multiLevelType w:val="hybridMultilevel"/>
    <w:tmpl w:val="D182F9A4"/>
    <w:lvl w:ilvl="0" w:tplc="EDD6AEA0">
      <w:start w:val="1"/>
      <w:numFmt w:val="decimal"/>
      <w:lvlText w:val="%1."/>
      <w:lvlJc w:val="left"/>
      <w:pPr>
        <w:ind w:left="720" w:hanging="360"/>
      </w:pPr>
      <w:rPr>
        <w:rFonts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D0285"/>
    <w:multiLevelType w:val="hybridMultilevel"/>
    <w:tmpl w:val="9676BA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97820"/>
    <w:multiLevelType w:val="hybridMultilevel"/>
    <w:tmpl w:val="759A216A"/>
    <w:lvl w:ilvl="0" w:tplc="20CED386">
      <w:start w:val="1"/>
      <w:numFmt w:val="decimal"/>
      <w:lvlText w:val="%1."/>
      <w:lvlJc w:val="left"/>
      <w:pPr>
        <w:ind w:left="720" w:hanging="360"/>
      </w:pPr>
      <w:rPr>
        <w:rFonts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635B2"/>
    <w:multiLevelType w:val="hybridMultilevel"/>
    <w:tmpl w:val="4C827D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C56C6"/>
    <w:multiLevelType w:val="hybridMultilevel"/>
    <w:tmpl w:val="52027A10"/>
    <w:lvl w:ilvl="0" w:tplc="49F838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E4D70"/>
    <w:multiLevelType w:val="hybridMultilevel"/>
    <w:tmpl w:val="493277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8CFE19"/>
    <w:multiLevelType w:val="hybridMultilevel"/>
    <w:tmpl w:val="4086C71E"/>
    <w:lvl w:ilvl="0" w:tplc="66E6DD1E">
      <w:start w:val="1"/>
      <w:numFmt w:val="bullet"/>
      <w:lvlText w:val="-"/>
      <w:lvlJc w:val="left"/>
      <w:pPr>
        <w:ind w:left="720" w:hanging="360"/>
      </w:pPr>
      <w:rPr>
        <w:rFonts w:ascii="Calibri" w:hAnsi="Calibri" w:hint="default"/>
      </w:rPr>
    </w:lvl>
    <w:lvl w:ilvl="1" w:tplc="697630E6">
      <w:start w:val="1"/>
      <w:numFmt w:val="bullet"/>
      <w:lvlText w:val="o"/>
      <w:lvlJc w:val="left"/>
      <w:pPr>
        <w:ind w:left="1440" w:hanging="360"/>
      </w:pPr>
      <w:rPr>
        <w:rFonts w:ascii="Courier New" w:hAnsi="Courier New" w:hint="default"/>
      </w:rPr>
    </w:lvl>
    <w:lvl w:ilvl="2" w:tplc="6DF0F9DA">
      <w:start w:val="1"/>
      <w:numFmt w:val="bullet"/>
      <w:lvlText w:val=""/>
      <w:lvlJc w:val="left"/>
      <w:pPr>
        <w:ind w:left="2160" w:hanging="360"/>
      </w:pPr>
      <w:rPr>
        <w:rFonts w:ascii="Wingdings" w:hAnsi="Wingdings" w:hint="default"/>
      </w:rPr>
    </w:lvl>
    <w:lvl w:ilvl="3" w:tplc="B630DCBA">
      <w:start w:val="1"/>
      <w:numFmt w:val="bullet"/>
      <w:lvlText w:val=""/>
      <w:lvlJc w:val="left"/>
      <w:pPr>
        <w:ind w:left="2880" w:hanging="360"/>
      </w:pPr>
      <w:rPr>
        <w:rFonts w:ascii="Symbol" w:hAnsi="Symbol" w:hint="default"/>
      </w:rPr>
    </w:lvl>
    <w:lvl w:ilvl="4" w:tplc="8104DDAE">
      <w:start w:val="1"/>
      <w:numFmt w:val="bullet"/>
      <w:lvlText w:val="o"/>
      <w:lvlJc w:val="left"/>
      <w:pPr>
        <w:ind w:left="3600" w:hanging="360"/>
      </w:pPr>
      <w:rPr>
        <w:rFonts w:ascii="Courier New" w:hAnsi="Courier New" w:hint="default"/>
      </w:rPr>
    </w:lvl>
    <w:lvl w:ilvl="5" w:tplc="FE720DEE">
      <w:start w:val="1"/>
      <w:numFmt w:val="bullet"/>
      <w:lvlText w:val=""/>
      <w:lvlJc w:val="left"/>
      <w:pPr>
        <w:ind w:left="4320" w:hanging="360"/>
      </w:pPr>
      <w:rPr>
        <w:rFonts w:ascii="Wingdings" w:hAnsi="Wingdings" w:hint="default"/>
      </w:rPr>
    </w:lvl>
    <w:lvl w:ilvl="6" w:tplc="BB320D38">
      <w:start w:val="1"/>
      <w:numFmt w:val="bullet"/>
      <w:lvlText w:val=""/>
      <w:lvlJc w:val="left"/>
      <w:pPr>
        <w:ind w:left="5040" w:hanging="360"/>
      </w:pPr>
      <w:rPr>
        <w:rFonts w:ascii="Symbol" w:hAnsi="Symbol" w:hint="default"/>
      </w:rPr>
    </w:lvl>
    <w:lvl w:ilvl="7" w:tplc="6BF404B8">
      <w:start w:val="1"/>
      <w:numFmt w:val="bullet"/>
      <w:lvlText w:val="o"/>
      <w:lvlJc w:val="left"/>
      <w:pPr>
        <w:ind w:left="5760" w:hanging="360"/>
      </w:pPr>
      <w:rPr>
        <w:rFonts w:ascii="Courier New" w:hAnsi="Courier New" w:hint="default"/>
      </w:rPr>
    </w:lvl>
    <w:lvl w:ilvl="8" w:tplc="52588306">
      <w:start w:val="1"/>
      <w:numFmt w:val="bullet"/>
      <w:lvlText w:val=""/>
      <w:lvlJc w:val="left"/>
      <w:pPr>
        <w:ind w:left="6480" w:hanging="360"/>
      </w:pPr>
      <w:rPr>
        <w:rFonts w:ascii="Wingdings" w:hAnsi="Wingdings" w:hint="default"/>
      </w:rPr>
    </w:lvl>
  </w:abstractNum>
  <w:abstractNum w:abstractNumId="19" w15:restartNumberingAfterBreak="0">
    <w:nsid w:val="3C4E46BB"/>
    <w:multiLevelType w:val="hybridMultilevel"/>
    <w:tmpl w:val="499084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CD384F"/>
    <w:multiLevelType w:val="hybridMultilevel"/>
    <w:tmpl w:val="7798843A"/>
    <w:lvl w:ilvl="0" w:tplc="0136D1A6">
      <w:start w:val="1"/>
      <w:numFmt w:val="decimal"/>
      <w:lvlText w:val="%1."/>
      <w:lvlJc w:val="left"/>
      <w:pPr>
        <w:ind w:left="1080" w:hanging="360"/>
      </w:pPr>
      <w:rPr>
        <w:rFonts w:hint="default"/>
        <w:color w:val="2021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E15F49"/>
    <w:multiLevelType w:val="hybridMultilevel"/>
    <w:tmpl w:val="7F90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F32B8"/>
    <w:multiLevelType w:val="hybridMultilevel"/>
    <w:tmpl w:val="00B4496C"/>
    <w:lvl w:ilvl="0" w:tplc="039A873E">
      <w:start w:val="1"/>
      <w:numFmt w:val="decimal"/>
      <w:lvlText w:val="%1."/>
      <w:lvlJc w:val="left"/>
      <w:pPr>
        <w:ind w:left="720" w:hanging="360"/>
      </w:pPr>
      <w:rPr>
        <w:rFonts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585886"/>
    <w:multiLevelType w:val="hybridMultilevel"/>
    <w:tmpl w:val="B8F2C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F5291C"/>
    <w:multiLevelType w:val="hybridMultilevel"/>
    <w:tmpl w:val="A1D8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80EC6"/>
    <w:multiLevelType w:val="hybridMultilevel"/>
    <w:tmpl w:val="CCC2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495B03"/>
    <w:multiLevelType w:val="hybridMultilevel"/>
    <w:tmpl w:val="DC0EBC1C"/>
    <w:lvl w:ilvl="0" w:tplc="DF7AF54A">
      <w:start w:val="1"/>
      <w:numFmt w:val="decimal"/>
      <w:lvlText w:val="%1."/>
      <w:lvlJc w:val="left"/>
      <w:pPr>
        <w:ind w:left="1080" w:hanging="360"/>
      </w:pPr>
      <w:rPr>
        <w:rFonts w:hint="default"/>
        <w:color w:val="2021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D22F42"/>
    <w:multiLevelType w:val="hybridMultilevel"/>
    <w:tmpl w:val="72C43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51C6F"/>
    <w:multiLevelType w:val="hybridMultilevel"/>
    <w:tmpl w:val="2190F698"/>
    <w:lvl w:ilvl="0" w:tplc="49F838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CD6545"/>
    <w:multiLevelType w:val="hybridMultilevel"/>
    <w:tmpl w:val="CB480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C6D4F4B"/>
    <w:multiLevelType w:val="hybridMultilevel"/>
    <w:tmpl w:val="7A74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721FFC"/>
    <w:multiLevelType w:val="hybridMultilevel"/>
    <w:tmpl w:val="CAC458E2"/>
    <w:lvl w:ilvl="0" w:tplc="0E621136">
      <w:start w:val="1"/>
      <w:numFmt w:val="decimal"/>
      <w:lvlText w:val="%1."/>
      <w:lvlJc w:val="left"/>
      <w:pPr>
        <w:ind w:left="720" w:hanging="360"/>
      </w:pPr>
      <w:rPr>
        <w:rFonts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8D7A5F"/>
    <w:multiLevelType w:val="hybridMultilevel"/>
    <w:tmpl w:val="A3E8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CD0E04"/>
    <w:multiLevelType w:val="hybridMultilevel"/>
    <w:tmpl w:val="FA4E086C"/>
    <w:lvl w:ilvl="0" w:tplc="49F838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81CBC"/>
    <w:multiLevelType w:val="hybridMultilevel"/>
    <w:tmpl w:val="0C5A12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B832F0"/>
    <w:multiLevelType w:val="hybridMultilevel"/>
    <w:tmpl w:val="D420892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0A6E18"/>
    <w:multiLevelType w:val="hybridMultilevel"/>
    <w:tmpl w:val="AD9E18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7F7E547F"/>
    <w:multiLevelType w:val="hybridMultilevel"/>
    <w:tmpl w:val="38163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7"/>
  </w:num>
  <w:num w:numId="3">
    <w:abstractNumId w:val="19"/>
  </w:num>
  <w:num w:numId="4">
    <w:abstractNumId w:val="10"/>
  </w:num>
  <w:num w:numId="5">
    <w:abstractNumId w:val="9"/>
  </w:num>
  <w:num w:numId="6">
    <w:abstractNumId w:val="33"/>
  </w:num>
  <w:num w:numId="7">
    <w:abstractNumId w:val="3"/>
  </w:num>
  <w:num w:numId="8">
    <w:abstractNumId w:val="7"/>
  </w:num>
  <w:num w:numId="9">
    <w:abstractNumId w:val="14"/>
  </w:num>
  <w:num w:numId="10">
    <w:abstractNumId w:val="11"/>
  </w:num>
  <w:num w:numId="11">
    <w:abstractNumId w:val="20"/>
  </w:num>
  <w:num w:numId="12">
    <w:abstractNumId w:val="31"/>
  </w:num>
  <w:num w:numId="13">
    <w:abstractNumId w:val="26"/>
  </w:num>
  <w:num w:numId="14">
    <w:abstractNumId w:val="12"/>
  </w:num>
  <w:num w:numId="15">
    <w:abstractNumId w:val="6"/>
  </w:num>
  <w:num w:numId="16">
    <w:abstractNumId w:val="22"/>
  </w:num>
  <w:num w:numId="17">
    <w:abstractNumId w:val="13"/>
  </w:num>
  <w:num w:numId="18">
    <w:abstractNumId w:val="34"/>
  </w:num>
  <w:num w:numId="19">
    <w:abstractNumId w:val="30"/>
  </w:num>
  <w:num w:numId="20">
    <w:abstractNumId w:val="5"/>
  </w:num>
  <w:num w:numId="21">
    <w:abstractNumId w:val="28"/>
  </w:num>
  <w:num w:numId="22">
    <w:abstractNumId w:val="4"/>
  </w:num>
  <w:num w:numId="23">
    <w:abstractNumId w:val="16"/>
  </w:num>
  <w:num w:numId="24">
    <w:abstractNumId w:val="17"/>
  </w:num>
  <w:num w:numId="25">
    <w:abstractNumId w:val="24"/>
  </w:num>
  <w:num w:numId="26">
    <w:abstractNumId w:val="0"/>
  </w:num>
  <w:num w:numId="27">
    <w:abstractNumId w:val="2"/>
  </w:num>
  <w:num w:numId="28">
    <w:abstractNumId w:val="36"/>
  </w:num>
  <w:num w:numId="29">
    <w:abstractNumId w:val="25"/>
  </w:num>
  <w:num w:numId="30">
    <w:abstractNumId w:val="21"/>
  </w:num>
  <w:num w:numId="31">
    <w:abstractNumId w:val="37"/>
  </w:num>
  <w:num w:numId="32">
    <w:abstractNumId w:val="29"/>
  </w:num>
  <w:num w:numId="33">
    <w:abstractNumId w:val="35"/>
  </w:num>
  <w:num w:numId="34">
    <w:abstractNumId w:val="8"/>
  </w:num>
  <w:num w:numId="35">
    <w:abstractNumId w:val="15"/>
  </w:num>
  <w:num w:numId="36">
    <w:abstractNumId w:val="32"/>
  </w:num>
  <w:num w:numId="37">
    <w:abstractNumId w:val="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1MDaxtDA1NDA3sDBX0lEKTi0uzszPAykwrAUAgRk4LSwAAAA="/>
  </w:docVars>
  <w:rsids>
    <w:rsidRoot w:val="005A6A98"/>
    <w:rsid w:val="00007671"/>
    <w:rsid w:val="00050BD4"/>
    <w:rsid w:val="00063AB3"/>
    <w:rsid w:val="0006677F"/>
    <w:rsid w:val="000668B0"/>
    <w:rsid w:val="0007681E"/>
    <w:rsid w:val="00076A57"/>
    <w:rsid w:val="0008284D"/>
    <w:rsid w:val="00086CB0"/>
    <w:rsid w:val="000962C9"/>
    <w:rsid w:val="000A791F"/>
    <w:rsid w:val="000B4719"/>
    <w:rsid w:val="000C08B0"/>
    <w:rsid w:val="000C5485"/>
    <w:rsid w:val="000D0809"/>
    <w:rsid w:val="000E7400"/>
    <w:rsid w:val="000F49E8"/>
    <w:rsid w:val="00102821"/>
    <w:rsid w:val="001038A2"/>
    <w:rsid w:val="001056E2"/>
    <w:rsid w:val="00110846"/>
    <w:rsid w:val="00130CE0"/>
    <w:rsid w:val="00131E75"/>
    <w:rsid w:val="00136183"/>
    <w:rsid w:val="00141383"/>
    <w:rsid w:val="001429A9"/>
    <w:rsid w:val="001461A4"/>
    <w:rsid w:val="00152A7E"/>
    <w:rsid w:val="00163A1E"/>
    <w:rsid w:val="00165C9C"/>
    <w:rsid w:val="00171848"/>
    <w:rsid w:val="001767F7"/>
    <w:rsid w:val="001919B9"/>
    <w:rsid w:val="001A0357"/>
    <w:rsid w:val="001A0588"/>
    <w:rsid w:val="001A1D0E"/>
    <w:rsid w:val="001A240B"/>
    <w:rsid w:val="001B04F9"/>
    <w:rsid w:val="001C0EBF"/>
    <w:rsid w:val="001F63BD"/>
    <w:rsid w:val="00203C8C"/>
    <w:rsid w:val="00207562"/>
    <w:rsid w:val="00210BC2"/>
    <w:rsid w:val="002177B2"/>
    <w:rsid w:val="002240D3"/>
    <w:rsid w:val="00234574"/>
    <w:rsid w:val="002353CE"/>
    <w:rsid w:val="002405D3"/>
    <w:rsid w:val="00247E3C"/>
    <w:rsid w:val="00253EEE"/>
    <w:rsid w:val="00254328"/>
    <w:rsid w:val="00260CA6"/>
    <w:rsid w:val="00290A9E"/>
    <w:rsid w:val="002B26EC"/>
    <w:rsid w:val="002E1E97"/>
    <w:rsid w:val="002F288D"/>
    <w:rsid w:val="00315EC5"/>
    <w:rsid w:val="003233F5"/>
    <w:rsid w:val="00347850"/>
    <w:rsid w:val="00347FA7"/>
    <w:rsid w:val="003502A0"/>
    <w:rsid w:val="00354342"/>
    <w:rsid w:val="00373787"/>
    <w:rsid w:val="0037380A"/>
    <w:rsid w:val="003745D0"/>
    <w:rsid w:val="00383CBD"/>
    <w:rsid w:val="003868B4"/>
    <w:rsid w:val="003B09D5"/>
    <w:rsid w:val="003C72CD"/>
    <w:rsid w:val="003D4C4C"/>
    <w:rsid w:val="003D757F"/>
    <w:rsid w:val="003F45FE"/>
    <w:rsid w:val="00406585"/>
    <w:rsid w:val="00421CAA"/>
    <w:rsid w:val="00427A2F"/>
    <w:rsid w:val="00443AC0"/>
    <w:rsid w:val="00447D2E"/>
    <w:rsid w:val="00451148"/>
    <w:rsid w:val="00452FCB"/>
    <w:rsid w:val="00457DB0"/>
    <w:rsid w:val="00475EEE"/>
    <w:rsid w:val="00483025"/>
    <w:rsid w:val="00493B09"/>
    <w:rsid w:val="004946AE"/>
    <w:rsid w:val="004C5E3C"/>
    <w:rsid w:val="004C5F20"/>
    <w:rsid w:val="004D5713"/>
    <w:rsid w:val="004D7F34"/>
    <w:rsid w:val="004F0331"/>
    <w:rsid w:val="00500F6F"/>
    <w:rsid w:val="00504DB7"/>
    <w:rsid w:val="00514048"/>
    <w:rsid w:val="0052694B"/>
    <w:rsid w:val="00542CE9"/>
    <w:rsid w:val="00552D55"/>
    <w:rsid w:val="00553699"/>
    <w:rsid w:val="00571830"/>
    <w:rsid w:val="005768A8"/>
    <w:rsid w:val="00577C3E"/>
    <w:rsid w:val="00582597"/>
    <w:rsid w:val="005930AC"/>
    <w:rsid w:val="005A6A98"/>
    <w:rsid w:val="005C6918"/>
    <w:rsid w:val="005D3338"/>
    <w:rsid w:val="005D5008"/>
    <w:rsid w:val="005E35E2"/>
    <w:rsid w:val="005E6BC6"/>
    <w:rsid w:val="005F2737"/>
    <w:rsid w:val="006055E1"/>
    <w:rsid w:val="00606A20"/>
    <w:rsid w:val="00611CC2"/>
    <w:rsid w:val="00633651"/>
    <w:rsid w:val="00637BE6"/>
    <w:rsid w:val="00644A7B"/>
    <w:rsid w:val="00650264"/>
    <w:rsid w:val="0066288E"/>
    <w:rsid w:val="00663BE5"/>
    <w:rsid w:val="00663CE8"/>
    <w:rsid w:val="0066705B"/>
    <w:rsid w:val="00672EBE"/>
    <w:rsid w:val="0068008D"/>
    <w:rsid w:val="0068117B"/>
    <w:rsid w:val="006815FD"/>
    <w:rsid w:val="006967FA"/>
    <w:rsid w:val="006C0D4E"/>
    <w:rsid w:val="006D5642"/>
    <w:rsid w:val="006E5229"/>
    <w:rsid w:val="006E5FDE"/>
    <w:rsid w:val="0070112C"/>
    <w:rsid w:val="00706D1B"/>
    <w:rsid w:val="00711A25"/>
    <w:rsid w:val="00711EC0"/>
    <w:rsid w:val="00713F38"/>
    <w:rsid w:val="0074364E"/>
    <w:rsid w:val="0075398D"/>
    <w:rsid w:val="00756629"/>
    <w:rsid w:val="00760E68"/>
    <w:rsid w:val="007615FD"/>
    <w:rsid w:val="007702C0"/>
    <w:rsid w:val="00783EE4"/>
    <w:rsid w:val="00795D2C"/>
    <w:rsid w:val="007A68D9"/>
    <w:rsid w:val="007C2160"/>
    <w:rsid w:val="007E1652"/>
    <w:rsid w:val="007F37D1"/>
    <w:rsid w:val="007F42A9"/>
    <w:rsid w:val="007F7201"/>
    <w:rsid w:val="00805997"/>
    <w:rsid w:val="00806717"/>
    <w:rsid w:val="00807158"/>
    <w:rsid w:val="00811D5C"/>
    <w:rsid w:val="0083402C"/>
    <w:rsid w:val="00844302"/>
    <w:rsid w:val="00865A29"/>
    <w:rsid w:val="0087431F"/>
    <w:rsid w:val="00883DE2"/>
    <w:rsid w:val="00884C0E"/>
    <w:rsid w:val="00890DAE"/>
    <w:rsid w:val="00895080"/>
    <w:rsid w:val="008A57A7"/>
    <w:rsid w:val="008B0033"/>
    <w:rsid w:val="008B2C61"/>
    <w:rsid w:val="008B30B6"/>
    <w:rsid w:val="008B494A"/>
    <w:rsid w:val="008C109F"/>
    <w:rsid w:val="008C3565"/>
    <w:rsid w:val="008C3C36"/>
    <w:rsid w:val="008C49A7"/>
    <w:rsid w:val="008C7EE4"/>
    <w:rsid w:val="008F20CF"/>
    <w:rsid w:val="009013E9"/>
    <w:rsid w:val="00903684"/>
    <w:rsid w:val="00920972"/>
    <w:rsid w:val="009219E0"/>
    <w:rsid w:val="00931362"/>
    <w:rsid w:val="009422C2"/>
    <w:rsid w:val="00942A55"/>
    <w:rsid w:val="00944E61"/>
    <w:rsid w:val="00946697"/>
    <w:rsid w:val="009646EE"/>
    <w:rsid w:val="00965B24"/>
    <w:rsid w:val="00966FBE"/>
    <w:rsid w:val="00973956"/>
    <w:rsid w:val="00992B0C"/>
    <w:rsid w:val="009948A6"/>
    <w:rsid w:val="009A1830"/>
    <w:rsid w:val="009C1943"/>
    <w:rsid w:val="009C1AB0"/>
    <w:rsid w:val="009C557A"/>
    <w:rsid w:val="009C79B7"/>
    <w:rsid w:val="009D0B25"/>
    <w:rsid w:val="009D0BF2"/>
    <w:rsid w:val="009E6234"/>
    <w:rsid w:val="00A11717"/>
    <w:rsid w:val="00A152BD"/>
    <w:rsid w:val="00A3060C"/>
    <w:rsid w:val="00A30C38"/>
    <w:rsid w:val="00A438C1"/>
    <w:rsid w:val="00A51E74"/>
    <w:rsid w:val="00A61D82"/>
    <w:rsid w:val="00A71574"/>
    <w:rsid w:val="00A83F8D"/>
    <w:rsid w:val="00A90A0D"/>
    <w:rsid w:val="00AC1826"/>
    <w:rsid w:val="00AC713D"/>
    <w:rsid w:val="00AD49E4"/>
    <w:rsid w:val="00AE1DA0"/>
    <w:rsid w:val="00AF180D"/>
    <w:rsid w:val="00AF7DDA"/>
    <w:rsid w:val="00B00A41"/>
    <w:rsid w:val="00B02BDB"/>
    <w:rsid w:val="00B419AA"/>
    <w:rsid w:val="00B57E9E"/>
    <w:rsid w:val="00B634B8"/>
    <w:rsid w:val="00B9292D"/>
    <w:rsid w:val="00BB4FB5"/>
    <w:rsid w:val="00BB599C"/>
    <w:rsid w:val="00BC7754"/>
    <w:rsid w:val="00BC7FB2"/>
    <w:rsid w:val="00BD1D83"/>
    <w:rsid w:val="00BD3616"/>
    <w:rsid w:val="00BE2189"/>
    <w:rsid w:val="00BF5AF3"/>
    <w:rsid w:val="00BF6464"/>
    <w:rsid w:val="00C01171"/>
    <w:rsid w:val="00C2000F"/>
    <w:rsid w:val="00C23AEC"/>
    <w:rsid w:val="00C31C45"/>
    <w:rsid w:val="00C32439"/>
    <w:rsid w:val="00C40EDE"/>
    <w:rsid w:val="00C41E2C"/>
    <w:rsid w:val="00C43AB3"/>
    <w:rsid w:val="00C50385"/>
    <w:rsid w:val="00C577FC"/>
    <w:rsid w:val="00C762DE"/>
    <w:rsid w:val="00C83EC9"/>
    <w:rsid w:val="00C84B6A"/>
    <w:rsid w:val="00C92B7D"/>
    <w:rsid w:val="00CA74B8"/>
    <w:rsid w:val="00CB0A6B"/>
    <w:rsid w:val="00CB13E3"/>
    <w:rsid w:val="00CB4026"/>
    <w:rsid w:val="00CB6D80"/>
    <w:rsid w:val="00CD0CAC"/>
    <w:rsid w:val="00CD0EEB"/>
    <w:rsid w:val="00CD507D"/>
    <w:rsid w:val="00CD7768"/>
    <w:rsid w:val="00CDB45A"/>
    <w:rsid w:val="00CE6B68"/>
    <w:rsid w:val="00CE6F64"/>
    <w:rsid w:val="00CF194A"/>
    <w:rsid w:val="00CF1E8F"/>
    <w:rsid w:val="00CF7449"/>
    <w:rsid w:val="00D04542"/>
    <w:rsid w:val="00D12668"/>
    <w:rsid w:val="00D14C2D"/>
    <w:rsid w:val="00D250FB"/>
    <w:rsid w:val="00D82375"/>
    <w:rsid w:val="00D852BC"/>
    <w:rsid w:val="00D858EA"/>
    <w:rsid w:val="00DA12A5"/>
    <w:rsid w:val="00DA3C20"/>
    <w:rsid w:val="00DA599B"/>
    <w:rsid w:val="00DB618B"/>
    <w:rsid w:val="00DD2C0B"/>
    <w:rsid w:val="00DD4891"/>
    <w:rsid w:val="00DD5151"/>
    <w:rsid w:val="00DD63C5"/>
    <w:rsid w:val="00DD677D"/>
    <w:rsid w:val="00DE4A89"/>
    <w:rsid w:val="00DF2208"/>
    <w:rsid w:val="00DF30FA"/>
    <w:rsid w:val="00E06B4A"/>
    <w:rsid w:val="00E12E92"/>
    <w:rsid w:val="00E1499B"/>
    <w:rsid w:val="00E153C3"/>
    <w:rsid w:val="00E22E65"/>
    <w:rsid w:val="00E3256E"/>
    <w:rsid w:val="00E40CAF"/>
    <w:rsid w:val="00E63654"/>
    <w:rsid w:val="00E67CD5"/>
    <w:rsid w:val="00E77F54"/>
    <w:rsid w:val="00E83AEA"/>
    <w:rsid w:val="00E846EF"/>
    <w:rsid w:val="00E87876"/>
    <w:rsid w:val="00E93F00"/>
    <w:rsid w:val="00E968A9"/>
    <w:rsid w:val="00EA4909"/>
    <w:rsid w:val="00EB2D01"/>
    <w:rsid w:val="00EB3511"/>
    <w:rsid w:val="00EB477B"/>
    <w:rsid w:val="00EC77BC"/>
    <w:rsid w:val="00EC7AB6"/>
    <w:rsid w:val="00EE0639"/>
    <w:rsid w:val="00EE42A8"/>
    <w:rsid w:val="00F017C0"/>
    <w:rsid w:val="00F12296"/>
    <w:rsid w:val="00F1303F"/>
    <w:rsid w:val="00F25035"/>
    <w:rsid w:val="00F51175"/>
    <w:rsid w:val="00F5391D"/>
    <w:rsid w:val="00F636D9"/>
    <w:rsid w:val="00F70CE2"/>
    <w:rsid w:val="00F763D7"/>
    <w:rsid w:val="00F81AEA"/>
    <w:rsid w:val="00F92AD4"/>
    <w:rsid w:val="00FE0BD7"/>
    <w:rsid w:val="00FE2365"/>
    <w:rsid w:val="00FF2458"/>
    <w:rsid w:val="00FF7C42"/>
    <w:rsid w:val="01A48B37"/>
    <w:rsid w:val="022D8467"/>
    <w:rsid w:val="06E600B9"/>
    <w:rsid w:val="079C4C27"/>
    <w:rsid w:val="0C9AC208"/>
    <w:rsid w:val="0DAE38A8"/>
    <w:rsid w:val="0FCE69CC"/>
    <w:rsid w:val="1014FC5F"/>
    <w:rsid w:val="10A266A2"/>
    <w:rsid w:val="10F0B7CA"/>
    <w:rsid w:val="17E194D5"/>
    <w:rsid w:val="1B84973F"/>
    <w:rsid w:val="1D9894F5"/>
    <w:rsid w:val="1F5127E3"/>
    <w:rsid w:val="200F2700"/>
    <w:rsid w:val="257AC81B"/>
    <w:rsid w:val="27ABFC16"/>
    <w:rsid w:val="2C6550E6"/>
    <w:rsid w:val="2D854288"/>
    <w:rsid w:val="3446970F"/>
    <w:rsid w:val="344AC06A"/>
    <w:rsid w:val="364FBEE7"/>
    <w:rsid w:val="372BF782"/>
    <w:rsid w:val="398E5A83"/>
    <w:rsid w:val="3C57389A"/>
    <w:rsid w:val="3E6165DA"/>
    <w:rsid w:val="3FC4D4BD"/>
    <w:rsid w:val="407423FF"/>
    <w:rsid w:val="42FBFEA0"/>
    <w:rsid w:val="446565C0"/>
    <w:rsid w:val="4520F094"/>
    <w:rsid w:val="453DEE43"/>
    <w:rsid w:val="466D156F"/>
    <w:rsid w:val="469AA431"/>
    <w:rsid w:val="473F8B96"/>
    <w:rsid w:val="48F25BCD"/>
    <w:rsid w:val="49E9131D"/>
    <w:rsid w:val="4AE94E15"/>
    <w:rsid w:val="4B080AA2"/>
    <w:rsid w:val="4C2BBF74"/>
    <w:rsid w:val="4F654C87"/>
    <w:rsid w:val="4F841D11"/>
    <w:rsid w:val="4F96BCBA"/>
    <w:rsid w:val="52F922CC"/>
    <w:rsid w:val="55386263"/>
    <w:rsid w:val="554C809D"/>
    <w:rsid w:val="5647634A"/>
    <w:rsid w:val="56882C54"/>
    <w:rsid w:val="58CF5BF9"/>
    <w:rsid w:val="5930BA47"/>
    <w:rsid w:val="5CFFCB07"/>
    <w:rsid w:val="5EF0FCF6"/>
    <w:rsid w:val="6169CB52"/>
    <w:rsid w:val="627D9E03"/>
    <w:rsid w:val="65EE2259"/>
    <w:rsid w:val="6A26D7DA"/>
    <w:rsid w:val="6D9FA974"/>
    <w:rsid w:val="7217A74D"/>
    <w:rsid w:val="7286A666"/>
    <w:rsid w:val="78FB5918"/>
    <w:rsid w:val="7D27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4BE7B"/>
  <w15:chartTrackingRefBased/>
  <w15:docId w15:val="{DDCA82BE-0357-4358-B18A-E7045B14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848"/>
    <w:rPr>
      <w:rFonts w:ascii="Times New Roman" w:hAnsi="Times New Roman"/>
    </w:rPr>
  </w:style>
  <w:style w:type="paragraph" w:styleId="Heading1">
    <w:name w:val="heading 1"/>
    <w:basedOn w:val="Normal"/>
    <w:next w:val="Normal"/>
    <w:link w:val="Heading1Char"/>
    <w:uiPriority w:val="9"/>
    <w:qFormat/>
    <w:rsid w:val="00B634B8"/>
    <w:pPr>
      <w:keepNext/>
      <w:keepLines/>
      <w:spacing w:before="240" w:after="0"/>
      <w:outlineLvl w:val="0"/>
    </w:pPr>
    <w:rPr>
      <w:rFonts w:eastAsiaTheme="majorEastAsia" w:cstheme="majorBidi"/>
      <w:b/>
      <w:color w:val="3A1498"/>
      <w:sz w:val="32"/>
      <w:szCs w:val="32"/>
    </w:rPr>
  </w:style>
  <w:style w:type="paragraph" w:styleId="Heading2">
    <w:name w:val="heading 2"/>
    <w:basedOn w:val="Normal"/>
    <w:next w:val="Normal"/>
    <w:link w:val="Heading2Char"/>
    <w:uiPriority w:val="9"/>
    <w:unhideWhenUsed/>
    <w:qFormat/>
    <w:rsid w:val="00B634B8"/>
    <w:pPr>
      <w:keepNext/>
      <w:keepLines/>
      <w:spacing w:before="40" w:after="0"/>
      <w:outlineLvl w:val="1"/>
    </w:pPr>
    <w:rPr>
      <w:rFonts w:eastAsiaTheme="majorEastAsia" w:cstheme="majorBidi"/>
      <w:color w:val="3A1498"/>
      <w:sz w:val="26"/>
      <w:szCs w:val="26"/>
    </w:rPr>
  </w:style>
  <w:style w:type="paragraph" w:styleId="Heading3">
    <w:name w:val="heading 3"/>
    <w:basedOn w:val="Normal"/>
    <w:next w:val="Normal"/>
    <w:link w:val="Heading3Char"/>
    <w:uiPriority w:val="9"/>
    <w:semiHidden/>
    <w:unhideWhenUsed/>
    <w:qFormat/>
    <w:rsid w:val="00D12668"/>
    <w:pPr>
      <w:keepNext/>
      <w:keepLines/>
      <w:spacing w:before="40" w:after="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6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0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639"/>
    <w:rPr>
      <w:rFonts w:ascii="Segoe UI" w:hAnsi="Segoe UI" w:cs="Segoe UI"/>
      <w:sz w:val="18"/>
      <w:szCs w:val="18"/>
    </w:rPr>
  </w:style>
  <w:style w:type="character" w:customStyle="1" w:styleId="Heading1Char">
    <w:name w:val="Heading 1 Char"/>
    <w:basedOn w:val="DefaultParagraphFont"/>
    <w:link w:val="Heading1"/>
    <w:uiPriority w:val="9"/>
    <w:rsid w:val="00B634B8"/>
    <w:rPr>
      <w:rFonts w:ascii="Times New Roman" w:eastAsiaTheme="majorEastAsia" w:hAnsi="Times New Roman" w:cstheme="majorBidi"/>
      <w:b/>
      <w:color w:val="3A1498"/>
      <w:sz w:val="32"/>
      <w:szCs w:val="32"/>
    </w:rPr>
  </w:style>
  <w:style w:type="character" w:customStyle="1" w:styleId="Heading2Char">
    <w:name w:val="Heading 2 Char"/>
    <w:basedOn w:val="DefaultParagraphFont"/>
    <w:link w:val="Heading2"/>
    <w:uiPriority w:val="9"/>
    <w:rsid w:val="00B634B8"/>
    <w:rPr>
      <w:rFonts w:ascii="Times New Roman" w:eastAsiaTheme="majorEastAsia" w:hAnsi="Times New Roman" w:cstheme="majorBidi"/>
      <w:color w:val="3A1498"/>
      <w:sz w:val="26"/>
      <w:szCs w:val="26"/>
    </w:rPr>
  </w:style>
  <w:style w:type="character" w:customStyle="1" w:styleId="Heading3Char">
    <w:name w:val="Heading 3 Char"/>
    <w:basedOn w:val="DefaultParagraphFont"/>
    <w:link w:val="Heading3"/>
    <w:uiPriority w:val="9"/>
    <w:semiHidden/>
    <w:rsid w:val="00D12668"/>
    <w:rPr>
      <w:rFonts w:ascii="Times New Roman" w:eastAsiaTheme="majorEastAsia" w:hAnsi="Times New Roman" w:cstheme="majorBidi"/>
      <w:b/>
      <w:color w:val="000000" w:themeColor="text1"/>
      <w:szCs w:val="24"/>
    </w:rPr>
  </w:style>
  <w:style w:type="paragraph" w:styleId="Header">
    <w:name w:val="header"/>
    <w:basedOn w:val="Normal"/>
    <w:link w:val="HeaderChar"/>
    <w:uiPriority w:val="99"/>
    <w:unhideWhenUsed/>
    <w:rsid w:val="004D5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713"/>
    <w:rPr>
      <w:rFonts w:ascii="Times New Roman" w:hAnsi="Times New Roman"/>
    </w:rPr>
  </w:style>
  <w:style w:type="paragraph" w:styleId="Footer">
    <w:name w:val="footer"/>
    <w:basedOn w:val="Normal"/>
    <w:link w:val="FooterChar"/>
    <w:uiPriority w:val="99"/>
    <w:unhideWhenUsed/>
    <w:rsid w:val="004D5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713"/>
    <w:rPr>
      <w:rFonts w:ascii="Times New Roman" w:hAnsi="Times New Roman"/>
    </w:rPr>
  </w:style>
  <w:style w:type="paragraph" w:styleId="ListParagraph">
    <w:name w:val="List Paragraph"/>
    <w:basedOn w:val="Normal"/>
    <w:uiPriority w:val="34"/>
    <w:qFormat/>
    <w:rsid w:val="00406585"/>
    <w:pPr>
      <w:ind w:left="720"/>
      <w:contextualSpacing/>
    </w:pPr>
  </w:style>
  <w:style w:type="paragraph" w:customStyle="1" w:styleId="Default">
    <w:name w:val="Default"/>
    <w:rsid w:val="00A30C3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CommentReference">
    <w:name w:val="annotation reference"/>
    <w:basedOn w:val="DefaultParagraphFont"/>
    <w:uiPriority w:val="99"/>
    <w:semiHidden/>
    <w:unhideWhenUsed/>
    <w:rsid w:val="0066288E"/>
    <w:rPr>
      <w:sz w:val="16"/>
      <w:szCs w:val="16"/>
    </w:rPr>
  </w:style>
  <w:style w:type="paragraph" w:styleId="CommentText">
    <w:name w:val="annotation text"/>
    <w:basedOn w:val="Normal"/>
    <w:link w:val="CommentTextChar"/>
    <w:uiPriority w:val="99"/>
    <w:unhideWhenUsed/>
    <w:rsid w:val="0066288E"/>
    <w:pPr>
      <w:spacing w:line="240" w:lineRule="auto"/>
    </w:pPr>
    <w:rPr>
      <w:sz w:val="20"/>
      <w:szCs w:val="20"/>
    </w:rPr>
  </w:style>
  <w:style w:type="character" w:customStyle="1" w:styleId="CommentTextChar">
    <w:name w:val="Comment Text Char"/>
    <w:basedOn w:val="DefaultParagraphFont"/>
    <w:link w:val="CommentText"/>
    <w:uiPriority w:val="99"/>
    <w:rsid w:val="0066288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6288E"/>
    <w:rPr>
      <w:b/>
      <w:bCs/>
    </w:rPr>
  </w:style>
  <w:style w:type="character" w:customStyle="1" w:styleId="CommentSubjectChar">
    <w:name w:val="Comment Subject Char"/>
    <w:basedOn w:val="CommentTextChar"/>
    <w:link w:val="CommentSubject"/>
    <w:uiPriority w:val="99"/>
    <w:semiHidden/>
    <w:rsid w:val="0066288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4CDA2-DCE7-45D8-8DFB-1140E3E5A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2354</Words>
  <Characters>13422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Joseph Heitman</dc:creator>
  <cp:keywords/>
  <dc:description/>
  <cp:lastModifiedBy>Jessica Nicole Perkinson</cp:lastModifiedBy>
  <cp:revision>2</cp:revision>
  <cp:lastPrinted>2022-11-16T18:11:00Z</cp:lastPrinted>
  <dcterms:created xsi:type="dcterms:W3CDTF">2023-04-21T22:35:00Z</dcterms:created>
  <dcterms:modified xsi:type="dcterms:W3CDTF">2023-04-21T22:35:00Z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29721ce2f33ec009587e2173497bb52ffb48957e5457eaf6e95bbac358840981</vt:lpwstr>
  </property>
</Properties>
</file>